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C78F8" w:rsidRDefault="008E40CD">
      <w:pPr>
        <w:jc w:val="both"/>
        <w:rPr>
          <w:rFonts w:ascii="Arial" w:eastAsia="Arial" w:hAnsi="Arial" w:cs="Arial"/>
          <w:b/>
        </w:rPr>
      </w:pPr>
      <w:r>
        <w:rPr>
          <w:rFonts w:ascii="Arial" w:eastAsia="Arial" w:hAnsi="Arial" w:cs="Arial"/>
          <w:b/>
        </w:rPr>
        <w:t>INFORME TÉCNICO AMBI</w:t>
      </w:r>
      <w:r w:rsidR="00F55A4E">
        <w:rPr>
          <w:rFonts w:ascii="Arial" w:eastAsia="Arial" w:hAnsi="Arial" w:cs="Arial"/>
          <w:b/>
        </w:rPr>
        <w:t xml:space="preserve">ENTAL, CONCESIONES DE AGUA </w:t>
      </w:r>
    </w:p>
    <w:p w:rsidR="00A9248D" w:rsidRDefault="008E40CD" w:rsidP="00A9248D">
      <w:pPr>
        <w:spacing w:line="240" w:lineRule="auto"/>
        <w:jc w:val="both"/>
        <w:rPr>
          <w:rFonts w:ascii="Arial" w:eastAsia="Arial" w:hAnsi="Arial" w:cs="Arial"/>
          <w:b/>
        </w:rPr>
      </w:pPr>
      <w:r>
        <w:rPr>
          <w:rFonts w:ascii="Arial" w:eastAsia="Arial" w:hAnsi="Arial" w:cs="Arial"/>
          <w:b/>
        </w:rPr>
        <w:t xml:space="preserve">Tema: </w:t>
      </w:r>
      <w:r w:rsidR="00F55A4E">
        <w:rPr>
          <w:rFonts w:ascii="Arial" w:eastAsia="Arial" w:hAnsi="Arial" w:cs="Arial"/>
          <w:b/>
        </w:rPr>
        <w:t xml:space="preserve">Requisitos de Concesiones de </w:t>
      </w:r>
      <w:r w:rsidR="00A9248D">
        <w:rPr>
          <w:rFonts w:ascii="Arial" w:eastAsia="Arial" w:hAnsi="Arial" w:cs="Arial"/>
          <w:b/>
        </w:rPr>
        <w:t xml:space="preserve">Agua.       </w:t>
      </w:r>
    </w:p>
    <w:p w:rsidR="00F55A4E" w:rsidRDefault="00A9248D" w:rsidP="00A9248D">
      <w:pPr>
        <w:spacing w:line="240" w:lineRule="auto"/>
        <w:jc w:val="both"/>
        <w:rPr>
          <w:rFonts w:ascii="Arial" w:eastAsia="Arial" w:hAnsi="Arial" w:cs="Arial"/>
          <w:b/>
        </w:rPr>
      </w:pPr>
      <w:r>
        <w:rPr>
          <w:rFonts w:ascii="Arial" w:eastAsia="Arial" w:hAnsi="Arial" w:cs="Arial"/>
          <w:b/>
        </w:rPr>
        <w:t xml:space="preserve">Fecha: 20/09/2025                                                                                                    </w:t>
      </w:r>
    </w:p>
    <w:p w:rsidR="002C78F8" w:rsidRDefault="008E40CD" w:rsidP="00A9248D">
      <w:pPr>
        <w:spacing w:line="240" w:lineRule="auto"/>
        <w:jc w:val="both"/>
        <w:rPr>
          <w:rFonts w:ascii="Arial" w:eastAsia="Arial" w:hAnsi="Arial" w:cs="Arial"/>
          <w:b/>
        </w:rPr>
      </w:pPr>
      <w:r>
        <w:rPr>
          <w:rFonts w:ascii="Arial" w:eastAsia="Arial" w:hAnsi="Arial" w:cs="Arial"/>
          <w:b/>
        </w:rPr>
        <w:t xml:space="preserve">Dirigido a: </w:t>
      </w:r>
      <w:r>
        <w:rPr>
          <w:rFonts w:ascii="Arial" w:eastAsia="Arial" w:hAnsi="Arial" w:cs="Arial"/>
        </w:rPr>
        <w:t>Milagros Hernández Taquez, Secretaria de planeación e</w:t>
      </w:r>
      <w:r>
        <w:rPr>
          <w:rFonts w:ascii="Arial" w:eastAsia="Arial" w:hAnsi="Arial" w:cs="Arial"/>
          <w:b/>
        </w:rPr>
        <w:t xml:space="preserve"> </w:t>
      </w:r>
      <w:r>
        <w:rPr>
          <w:rFonts w:ascii="Arial" w:eastAsia="Arial" w:hAnsi="Arial" w:cs="Arial"/>
        </w:rPr>
        <w:t>infraestructura</w:t>
      </w:r>
    </w:p>
    <w:p w:rsidR="002C78F8" w:rsidRDefault="002C78F8">
      <w:pPr>
        <w:jc w:val="both"/>
        <w:rPr>
          <w:rFonts w:ascii="Arial" w:eastAsia="Arial" w:hAnsi="Arial" w:cs="Arial"/>
        </w:rPr>
      </w:pPr>
    </w:p>
    <w:p w:rsidR="002C78F8" w:rsidRDefault="008E40CD">
      <w:pPr>
        <w:jc w:val="both"/>
        <w:rPr>
          <w:rFonts w:ascii="Arial" w:eastAsia="Arial" w:hAnsi="Arial" w:cs="Arial"/>
          <w:b/>
        </w:rPr>
      </w:pPr>
      <w:r>
        <w:rPr>
          <w:rFonts w:ascii="Arial" w:eastAsia="Arial" w:hAnsi="Arial" w:cs="Arial"/>
          <w:b/>
        </w:rPr>
        <w:t>RESUMEN</w:t>
      </w:r>
    </w:p>
    <w:p w:rsidR="00484BF6" w:rsidRPr="00484BF6" w:rsidRDefault="00484BF6" w:rsidP="00484BF6">
      <w:pPr>
        <w:jc w:val="both"/>
        <w:rPr>
          <w:rFonts w:ascii="Arial" w:eastAsia="Arial" w:hAnsi="Arial" w:cs="Arial"/>
        </w:rPr>
      </w:pPr>
      <w:r w:rsidRPr="00484BF6">
        <w:rPr>
          <w:rFonts w:ascii="Arial" w:eastAsia="Arial" w:hAnsi="Arial" w:cs="Arial"/>
        </w:rPr>
        <w:t>Desde la Administración Municipal de Sucre, Cauca, a través de la Oficina de Medio Ambiente, se ha venido desarrollando de forma permanente un proceso de orientación y acompañamiento a los ciudadanos interesados en adelantar trámites relacionados con concesiones de agua. Esta labor busca garantizar una gestión responsable, legal y sostenible del recurso hídrico, brindando atención personalizada a los usuarios que manifiestan su intención de formalizar el uso del agua.</w:t>
      </w:r>
    </w:p>
    <w:p w:rsidR="00F55A4E" w:rsidRPr="00484BF6" w:rsidRDefault="00484BF6" w:rsidP="00484BF6">
      <w:pPr>
        <w:jc w:val="both"/>
        <w:rPr>
          <w:rFonts w:ascii="Arial" w:eastAsia="Arial" w:hAnsi="Arial" w:cs="Arial"/>
        </w:rPr>
      </w:pPr>
      <w:r w:rsidRPr="00484BF6">
        <w:rPr>
          <w:rFonts w:ascii="Arial" w:eastAsia="Arial" w:hAnsi="Arial" w:cs="Arial"/>
        </w:rPr>
        <w:t>Durante el periodo reciente, se han brindado asesorías continuas, tanto presenciales como virtuales</w:t>
      </w:r>
      <w:r>
        <w:rPr>
          <w:rFonts w:ascii="Arial" w:eastAsia="Arial" w:hAnsi="Arial" w:cs="Arial"/>
        </w:rPr>
        <w:t xml:space="preserve">(wasathpp) </w:t>
      </w:r>
      <w:r w:rsidRPr="00484BF6">
        <w:rPr>
          <w:rFonts w:ascii="Arial" w:eastAsia="Arial" w:hAnsi="Arial" w:cs="Arial"/>
        </w:rPr>
        <w:t>en las que se explican los pasos a seguir, los requisitos exigidos por la normativa ambiental y la documentación que debe presentarse ante la autoridad ambiental competente</w:t>
      </w:r>
      <w:r w:rsidR="0095664A">
        <w:rPr>
          <w:rFonts w:ascii="Arial" w:eastAsia="Arial" w:hAnsi="Arial" w:cs="Arial"/>
        </w:rPr>
        <w:t xml:space="preserve"> (</w:t>
      </w:r>
      <w:r w:rsidR="00925EB4">
        <w:rPr>
          <w:rFonts w:ascii="Arial" w:eastAsia="Arial" w:hAnsi="Arial" w:cs="Arial"/>
        </w:rPr>
        <w:t>CRC)</w:t>
      </w:r>
      <w:r w:rsidRPr="00484BF6">
        <w:rPr>
          <w:rFonts w:ascii="Arial" w:eastAsia="Arial" w:hAnsi="Arial" w:cs="Arial"/>
        </w:rPr>
        <w:t>. Estas acciones contribuyen significativamente a fortalecer la cultura de la legalidad, la protección del recurso hídrico y la planificación ambie</w:t>
      </w:r>
      <w:r w:rsidR="00925EB4">
        <w:rPr>
          <w:rFonts w:ascii="Arial" w:eastAsia="Arial" w:hAnsi="Arial" w:cs="Arial"/>
        </w:rPr>
        <w:t>ntal en el municipio de Sucre.</w:t>
      </w:r>
    </w:p>
    <w:p w:rsidR="002C78F8" w:rsidRDefault="002C78F8">
      <w:pPr>
        <w:jc w:val="both"/>
        <w:rPr>
          <w:rFonts w:ascii="Arial" w:eastAsia="Arial" w:hAnsi="Arial" w:cs="Arial"/>
        </w:rPr>
      </w:pPr>
    </w:p>
    <w:p w:rsidR="002C78F8" w:rsidRDefault="002C78F8">
      <w:pPr>
        <w:jc w:val="both"/>
        <w:rPr>
          <w:rFonts w:ascii="Arial" w:eastAsia="Arial" w:hAnsi="Arial" w:cs="Arial"/>
          <w:b/>
        </w:rPr>
      </w:pPr>
    </w:p>
    <w:p w:rsidR="002C78F8" w:rsidRPr="006960E5" w:rsidRDefault="008E40CD" w:rsidP="006960E5">
      <w:pPr>
        <w:numPr>
          <w:ilvl w:val="0"/>
          <w:numId w:val="1"/>
        </w:num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INTRODUCCIÓN</w:t>
      </w:r>
    </w:p>
    <w:p w:rsidR="002C78F8" w:rsidRDefault="006960E5" w:rsidP="006960E5">
      <w:pPr>
        <w:jc w:val="both"/>
        <w:rPr>
          <w:rFonts w:ascii="Arial" w:eastAsia="Arial" w:hAnsi="Arial" w:cs="Arial"/>
        </w:rPr>
      </w:pPr>
      <w:r w:rsidRPr="006960E5">
        <w:rPr>
          <w:rFonts w:ascii="Arial" w:eastAsia="Arial" w:hAnsi="Arial" w:cs="Arial"/>
        </w:rPr>
        <w:t>El agua constituye un recurso esencial para la vida, el desarrollo económico y el equilibrio ambiental. En este contexto, la Administración Municipal de Sucre, Cauca, reconoce la importancia de asegurar su uso racional y sostenible mediante la formalización de los aprovechamientos a través de concesiones de agua, conforme a lo establecido por la l</w:t>
      </w:r>
      <w:r>
        <w:rPr>
          <w:rFonts w:ascii="Arial" w:eastAsia="Arial" w:hAnsi="Arial" w:cs="Arial"/>
        </w:rPr>
        <w:t xml:space="preserve">egislación ambiental colombiana </w:t>
      </w:r>
      <w:r w:rsidR="00B22453">
        <w:rPr>
          <w:rFonts w:ascii="Arial" w:eastAsia="Arial" w:hAnsi="Arial" w:cs="Arial"/>
        </w:rPr>
        <w:t>vigente.</w:t>
      </w:r>
    </w:p>
    <w:p w:rsidR="00AD5FF3" w:rsidRPr="00AD5FF3" w:rsidRDefault="00AD5FF3" w:rsidP="00AD5FF3">
      <w:pPr>
        <w:jc w:val="both"/>
        <w:rPr>
          <w:rFonts w:ascii="Arial" w:eastAsia="Arial" w:hAnsi="Arial" w:cs="Arial"/>
        </w:rPr>
      </w:pPr>
      <w:r w:rsidRPr="00AD5FF3">
        <w:rPr>
          <w:rFonts w:ascii="Arial" w:eastAsia="Arial" w:hAnsi="Arial" w:cs="Arial"/>
        </w:rPr>
        <w:t>En cumplimiento de sus funciones, la Oficina de Medio Ambiente ha asumido la responsabilidad de orientar a la comunidad sobre los procedimientos administrativos que deben seguirse para acceder a este tipo de permisos. Esta labor no solo busca garantizar el cumplimiento de la normatividad, sino también promover una conciencia ciudadana frente al cuidado del recurso hídrico, evitando su uso inadecuado y los posibles conflictos por aprovechamientos no autorizados.</w:t>
      </w:r>
    </w:p>
    <w:p w:rsidR="00AD5FF3" w:rsidRPr="00AD5FF3" w:rsidRDefault="00AD5FF3" w:rsidP="00AD5FF3">
      <w:pPr>
        <w:jc w:val="both"/>
        <w:rPr>
          <w:rFonts w:ascii="Arial" w:eastAsia="Arial" w:hAnsi="Arial" w:cs="Arial"/>
        </w:rPr>
      </w:pPr>
    </w:p>
    <w:p w:rsidR="00AD5FF3" w:rsidRPr="006960E5" w:rsidRDefault="00AD5FF3" w:rsidP="00AD5FF3">
      <w:pPr>
        <w:jc w:val="both"/>
        <w:rPr>
          <w:rFonts w:ascii="Arial" w:eastAsia="Arial" w:hAnsi="Arial" w:cs="Arial"/>
        </w:rPr>
      </w:pPr>
      <w:r w:rsidRPr="00AD5FF3">
        <w:rPr>
          <w:rFonts w:ascii="Arial" w:eastAsia="Arial" w:hAnsi="Arial" w:cs="Arial"/>
        </w:rPr>
        <w:lastRenderedPageBreak/>
        <w:t>El presente informe da cuenta de las acciones adelantadas en materia de atención, orientación y acompañamiento a los usuarios interesados en iniciar trámites de concesión, resaltando la importancia de este proceso dentro de las políticas locales de sostenibilidad y la gestión responsable del recurso hídrico. Estas acciones se desarrollan de manera presencial en la Oficina de Medio Ambiente</w:t>
      </w:r>
    </w:p>
    <w:p w:rsidR="002C78F8" w:rsidRDefault="002C78F8">
      <w:pPr>
        <w:jc w:val="both"/>
        <w:rPr>
          <w:rFonts w:ascii="Arial" w:eastAsia="Arial" w:hAnsi="Arial" w:cs="Arial"/>
          <w:b/>
        </w:rPr>
      </w:pPr>
    </w:p>
    <w:p w:rsidR="002C78F8" w:rsidRDefault="002C78F8">
      <w:pPr>
        <w:jc w:val="both"/>
        <w:rPr>
          <w:rFonts w:ascii="Arial" w:eastAsia="Arial" w:hAnsi="Arial" w:cs="Arial"/>
          <w:b/>
        </w:rPr>
      </w:pPr>
    </w:p>
    <w:p w:rsidR="002C78F8" w:rsidRDefault="008E40CD">
      <w:pPr>
        <w:numPr>
          <w:ilvl w:val="0"/>
          <w:numId w:val="1"/>
        </w:num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JUSTIFICACIÓN</w:t>
      </w:r>
    </w:p>
    <w:p w:rsidR="00F618D2" w:rsidRDefault="0062068C" w:rsidP="00F618D2">
      <w:pPr>
        <w:jc w:val="both"/>
        <w:rPr>
          <w:rFonts w:ascii="Arial" w:eastAsia="Arial" w:hAnsi="Arial" w:cs="Arial"/>
        </w:rPr>
      </w:pPr>
      <w:r w:rsidRPr="0062068C">
        <w:rPr>
          <w:rFonts w:ascii="Arial" w:eastAsia="Arial" w:hAnsi="Arial" w:cs="Arial"/>
        </w:rPr>
        <w:t>La gestión del recurso hídrico es un eje fundamental en las estrategias de conservación ambiental del municipio de Sucre, Cauca. La atención a los ciudadanos interesados en concesiones de agua responde a la necesidad de promover la legalidad, la equidad en el acceso al recurso y la protección de los eco</w:t>
      </w:r>
      <w:r w:rsidR="00F618D2">
        <w:rPr>
          <w:rFonts w:ascii="Arial" w:eastAsia="Arial" w:hAnsi="Arial" w:cs="Arial"/>
        </w:rPr>
        <w:t xml:space="preserve">sistemas acuáticos. </w:t>
      </w:r>
      <w:r w:rsidRPr="0062068C">
        <w:rPr>
          <w:rFonts w:ascii="Arial" w:eastAsia="Arial" w:hAnsi="Arial" w:cs="Arial"/>
        </w:rPr>
        <w:t>Muchos usuarios rurales y urbanos desconocen los procedimientos para legalizar el uso del agua o los alcances de la normatividad ambiental vigente. Por ello, la Oficina de Medio Ambiente ha fortalecido los canales de información, brindando orientación técnica y administrativa que facilita la comprensión del proceso y evita irregularidades o afectaciones ambientales derivadas del</w:t>
      </w:r>
      <w:r w:rsidR="00F618D2">
        <w:rPr>
          <w:rFonts w:ascii="Arial" w:eastAsia="Arial" w:hAnsi="Arial" w:cs="Arial"/>
        </w:rPr>
        <w:t xml:space="preserve"> uso no autorizado del recurso. </w:t>
      </w:r>
      <w:r w:rsidRPr="0062068C">
        <w:rPr>
          <w:rFonts w:ascii="Arial" w:eastAsia="Arial" w:hAnsi="Arial" w:cs="Arial"/>
        </w:rPr>
        <w:t xml:space="preserve">Este acompañamiento se enmarca dentro de las acciones ambientales establecidas en el Plan de Desarrollo Municipal, orientadas a fortalecer la cultura ambiental, la participación comunitaria y la sostenibilidad de los recursos naturales. </w:t>
      </w:r>
    </w:p>
    <w:p w:rsidR="00F618D2" w:rsidRDefault="00F618D2" w:rsidP="00F618D2">
      <w:pPr>
        <w:jc w:val="both"/>
        <w:rPr>
          <w:rFonts w:ascii="Arial" w:eastAsia="Arial" w:hAnsi="Arial" w:cs="Arial"/>
        </w:rPr>
      </w:pPr>
    </w:p>
    <w:p w:rsidR="002C78F8" w:rsidRDefault="008E40CD" w:rsidP="00F618D2">
      <w:pPr>
        <w:jc w:val="both"/>
        <w:rPr>
          <w:rFonts w:ascii="Arial" w:eastAsia="Arial" w:hAnsi="Arial" w:cs="Arial"/>
          <w:b/>
          <w:color w:val="000000"/>
        </w:rPr>
      </w:pPr>
      <w:r>
        <w:rPr>
          <w:rFonts w:ascii="Arial" w:eastAsia="Arial" w:hAnsi="Arial" w:cs="Arial"/>
          <w:b/>
          <w:color w:val="000000"/>
        </w:rPr>
        <w:t>OBJETIVOS</w:t>
      </w:r>
    </w:p>
    <w:p w:rsidR="002C78F8" w:rsidRDefault="008E40CD">
      <w:pPr>
        <w:pStyle w:val="Ttulo3"/>
        <w:jc w:val="both"/>
        <w:rPr>
          <w:rFonts w:ascii="Arial" w:eastAsia="Arial" w:hAnsi="Arial" w:cs="Arial"/>
          <w:color w:val="000000"/>
          <w:sz w:val="22"/>
          <w:szCs w:val="22"/>
        </w:rPr>
      </w:pPr>
      <w:r>
        <w:rPr>
          <w:rFonts w:ascii="Arial" w:eastAsia="Arial" w:hAnsi="Arial" w:cs="Arial"/>
          <w:b/>
          <w:color w:val="000000"/>
          <w:sz w:val="22"/>
          <w:szCs w:val="22"/>
        </w:rPr>
        <w:t>Objetivo general:</w:t>
      </w:r>
    </w:p>
    <w:p w:rsidR="002C78F8" w:rsidRDefault="00DF6A36">
      <w:pPr>
        <w:pStyle w:val="Ttulo3"/>
        <w:jc w:val="both"/>
        <w:rPr>
          <w:rFonts w:ascii="Arial" w:eastAsia="Arial" w:hAnsi="Arial" w:cs="Arial"/>
          <w:color w:val="000000"/>
          <w:sz w:val="22"/>
          <w:szCs w:val="22"/>
        </w:rPr>
      </w:pPr>
      <w:r w:rsidRPr="00DF6A36">
        <w:rPr>
          <w:rFonts w:ascii="Arial" w:eastAsia="Arial" w:hAnsi="Arial" w:cs="Arial"/>
          <w:color w:val="000000"/>
          <w:sz w:val="22"/>
          <w:szCs w:val="22"/>
        </w:rPr>
        <w:t>Brindar atención, orientación y acompañamiento técnico a los ciudadanos interesados en iniciar trámites de concesiones de agua en el municipio de Sucre, Cauca, promoviendo el uso legal, responsable y</w:t>
      </w:r>
      <w:r>
        <w:rPr>
          <w:rFonts w:ascii="Arial" w:eastAsia="Arial" w:hAnsi="Arial" w:cs="Arial"/>
          <w:color w:val="000000"/>
          <w:sz w:val="22"/>
          <w:szCs w:val="22"/>
        </w:rPr>
        <w:t xml:space="preserve"> sostenible del recurso hídrico.</w:t>
      </w:r>
    </w:p>
    <w:p w:rsidR="00DF6A36" w:rsidRPr="00DF6A36" w:rsidRDefault="00DF6A36" w:rsidP="00DF6A36"/>
    <w:p w:rsidR="002C78F8" w:rsidRDefault="008E40CD">
      <w:pPr>
        <w:pStyle w:val="Ttulo3"/>
        <w:jc w:val="both"/>
        <w:rPr>
          <w:rFonts w:ascii="Arial" w:eastAsia="Arial" w:hAnsi="Arial" w:cs="Arial"/>
          <w:sz w:val="22"/>
          <w:szCs w:val="22"/>
        </w:rPr>
      </w:pPr>
      <w:r>
        <w:rPr>
          <w:rFonts w:ascii="Arial" w:eastAsia="Arial" w:hAnsi="Arial" w:cs="Arial"/>
          <w:sz w:val="22"/>
          <w:szCs w:val="22"/>
        </w:rPr>
        <w:t xml:space="preserve"> </w:t>
      </w:r>
      <w:r>
        <w:rPr>
          <w:rFonts w:ascii="Arial" w:eastAsia="Arial" w:hAnsi="Arial" w:cs="Arial"/>
          <w:b/>
          <w:color w:val="000000"/>
          <w:sz w:val="22"/>
          <w:szCs w:val="22"/>
        </w:rPr>
        <w:t>Objetivos específicos:</w:t>
      </w:r>
    </w:p>
    <w:p w:rsidR="005F063A" w:rsidRPr="005F063A" w:rsidRDefault="005F063A" w:rsidP="005F063A">
      <w:pPr>
        <w:pStyle w:val="Prrafodelista"/>
        <w:numPr>
          <w:ilvl w:val="0"/>
          <w:numId w:val="6"/>
        </w:numPr>
        <w:spacing w:before="100" w:beforeAutospacing="1" w:after="100" w:afterAutospacing="1" w:line="240" w:lineRule="auto"/>
        <w:jc w:val="both"/>
        <w:rPr>
          <w:rFonts w:ascii="Arial" w:eastAsia="Times New Roman" w:hAnsi="Arial" w:cs="Arial"/>
        </w:rPr>
      </w:pPr>
      <w:r w:rsidRPr="005F063A">
        <w:rPr>
          <w:rFonts w:ascii="Arial" w:eastAsia="Times New Roman" w:hAnsi="Arial" w:cs="Arial"/>
        </w:rPr>
        <w:t>Orientar a los usuarios sobre los procedimientos, requisitos y documentación necesarios para la solicitud de concesiones de agua ante la autoridad ambiental competente.</w:t>
      </w:r>
    </w:p>
    <w:p w:rsidR="005F063A" w:rsidRPr="005F063A" w:rsidRDefault="005F063A" w:rsidP="005F063A">
      <w:pPr>
        <w:pStyle w:val="Prrafodelista"/>
        <w:numPr>
          <w:ilvl w:val="0"/>
          <w:numId w:val="6"/>
        </w:numPr>
        <w:spacing w:before="100" w:beforeAutospacing="1" w:after="100" w:afterAutospacing="1" w:line="240" w:lineRule="auto"/>
        <w:jc w:val="both"/>
        <w:rPr>
          <w:rFonts w:ascii="Arial" w:eastAsia="Times New Roman" w:hAnsi="Arial" w:cs="Arial"/>
        </w:rPr>
      </w:pPr>
      <w:r w:rsidRPr="005F063A">
        <w:rPr>
          <w:rFonts w:ascii="Arial" w:eastAsia="Times New Roman" w:hAnsi="Arial" w:cs="Arial"/>
        </w:rPr>
        <w:t>Fomentar la cultura de legalidad y sostenibilidad en el uso del recurso hídrico mediante actividades de información, asesoría y sensibilización ambiental.</w:t>
      </w:r>
    </w:p>
    <w:p w:rsidR="005F063A" w:rsidRPr="005F063A" w:rsidRDefault="005F063A" w:rsidP="005F063A">
      <w:pPr>
        <w:pStyle w:val="Prrafodelista"/>
        <w:numPr>
          <w:ilvl w:val="0"/>
          <w:numId w:val="6"/>
        </w:numPr>
        <w:spacing w:before="100" w:beforeAutospacing="1" w:after="100" w:afterAutospacing="1" w:line="240" w:lineRule="auto"/>
        <w:jc w:val="both"/>
        <w:rPr>
          <w:rFonts w:ascii="Arial" w:eastAsia="Times New Roman" w:hAnsi="Arial" w:cs="Arial"/>
        </w:rPr>
      </w:pPr>
      <w:r w:rsidRPr="005F063A">
        <w:rPr>
          <w:rFonts w:ascii="Arial" w:eastAsia="Times New Roman" w:hAnsi="Arial" w:cs="Arial"/>
        </w:rPr>
        <w:t>Facilitar canales de atención presenciales y virtuales que garanticen un acceso ágil, claro y permanente a la información por parte de la comunidad.</w:t>
      </w:r>
    </w:p>
    <w:p w:rsidR="002C78F8" w:rsidRDefault="002C78F8">
      <w:pPr>
        <w:jc w:val="both"/>
        <w:rPr>
          <w:rFonts w:ascii="Arial" w:eastAsia="Arial" w:hAnsi="Arial" w:cs="Arial"/>
          <w:b/>
        </w:rPr>
      </w:pPr>
    </w:p>
    <w:p w:rsidR="002C78F8" w:rsidRDefault="002C78F8">
      <w:pPr>
        <w:jc w:val="both"/>
        <w:rPr>
          <w:rFonts w:ascii="Arial" w:eastAsia="Arial" w:hAnsi="Arial" w:cs="Arial"/>
          <w:b/>
        </w:rPr>
      </w:pPr>
    </w:p>
    <w:p w:rsidR="002C78F8" w:rsidRDefault="008E40CD">
      <w:pPr>
        <w:numPr>
          <w:ilvl w:val="0"/>
          <w:numId w:val="1"/>
        </w:numPr>
        <w:pBdr>
          <w:top w:val="nil"/>
          <w:left w:val="nil"/>
          <w:bottom w:val="nil"/>
          <w:right w:val="nil"/>
          <w:between w:val="nil"/>
        </w:pBdr>
        <w:spacing w:after="0"/>
        <w:jc w:val="both"/>
        <w:rPr>
          <w:rFonts w:ascii="Arial" w:eastAsia="Arial" w:hAnsi="Arial" w:cs="Arial"/>
          <w:b/>
          <w:color w:val="000000"/>
        </w:rPr>
      </w:pPr>
      <w:r>
        <w:rPr>
          <w:rFonts w:ascii="Arial" w:eastAsia="Arial" w:hAnsi="Arial" w:cs="Arial"/>
          <w:b/>
          <w:color w:val="000000"/>
        </w:rPr>
        <w:t>METODOLOGIA</w:t>
      </w:r>
    </w:p>
    <w:p w:rsidR="002C78F8" w:rsidRPr="002C5D5A" w:rsidRDefault="002C78F8">
      <w:pPr>
        <w:jc w:val="both"/>
        <w:rPr>
          <w:rFonts w:ascii="Arial" w:eastAsia="Arial" w:hAnsi="Arial" w:cs="Arial"/>
          <w:lang w:val="es-ES"/>
        </w:rPr>
      </w:pPr>
    </w:p>
    <w:p w:rsidR="00095363" w:rsidRPr="00095363" w:rsidRDefault="00095363" w:rsidP="00095363">
      <w:pPr>
        <w:jc w:val="both"/>
        <w:rPr>
          <w:rFonts w:ascii="Arial" w:eastAsia="Arial" w:hAnsi="Arial" w:cs="Arial"/>
        </w:rPr>
      </w:pPr>
      <w:r w:rsidRPr="00095363">
        <w:rPr>
          <w:rFonts w:ascii="Arial" w:eastAsia="Arial" w:hAnsi="Arial" w:cs="Arial"/>
        </w:rPr>
        <w:t>El proceso de atención a los usuarios interesados en concesiones de agua se desarrolló siguiendo una metodología participativa y técnica, que garantizó la claridad, accesibilidad y eficiencia en el acompañamiento. Las principales fases fueron las siguientes:</w:t>
      </w:r>
    </w:p>
    <w:p w:rsidR="00095363" w:rsidRPr="005775AC" w:rsidRDefault="00095363" w:rsidP="00095363">
      <w:pPr>
        <w:jc w:val="both"/>
        <w:rPr>
          <w:rFonts w:ascii="Arial" w:eastAsia="Arial" w:hAnsi="Arial" w:cs="Arial"/>
          <w:b/>
        </w:rPr>
      </w:pPr>
    </w:p>
    <w:p w:rsidR="00095363" w:rsidRPr="005775AC" w:rsidRDefault="00095363" w:rsidP="00095363">
      <w:pPr>
        <w:jc w:val="both"/>
        <w:rPr>
          <w:rFonts w:ascii="Arial" w:eastAsia="Arial" w:hAnsi="Arial" w:cs="Arial"/>
          <w:b/>
        </w:rPr>
      </w:pPr>
      <w:r w:rsidRPr="005775AC">
        <w:rPr>
          <w:rFonts w:ascii="Arial" w:eastAsia="Arial" w:hAnsi="Arial" w:cs="Arial"/>
          <w:b/>
        </w:rPr>
        <w:t>a. Recepci</w:t>
      </w:r>
      <w:r w:rsidR="005775AC" w:rsidRPr="005775AC">
        <w:rPr>
          <w:rFonts w:ascii="Arial" w:eastAsia="Arial" w:hAnsi="Arial" w:cs="Arial"/>
          <w:b/>
        </w:rPr>
        <w:t>ón de solicitudes e inquietudes:</w:t>
      </w:r>
    </w:p>
    <w:p w:rsidR="00095363" w:rsidRPr="00095363" w:rsidRDefault="00843FF4" w:rsidP="00095363">
      <w:pPr>
        <w:jc w:val="both"/>
        <w:rPr>
          <w:rFonts w:ascii="Arial" w:eastAsia="Arial" w:hAnsi="Arial" w:cs="Arial"/>
        </w:rPr>
      </w:pPr>
      <w:r w:rsidRPr="00843FF4">
        <w:rPr>
          <w:rFonts w:ascii="Arial" w:eastAsia="Arial" w:hAnsi="Arial" w:cs="Arial"/>
        </w:rPr>
        <w:t>Se habilitaron espacios presenciales en la Oficina de Medio Ambiente, donde los ciudadanos pudieron presentar sus inquietudes y solicitudes relacionadas con la obtención de concesiones, garantizando una atención directa, personalizada y oportuna. Este espacio permite orientar adecuadamente a los usuarios sobre los procedimientos, requisitos y normativas vigentes, fortaleciendo así la gestión ambiental municipal y promoviendo el uso responsable y legal de los recursos naturales.</w:t>
      </w:r>
    </w:p>
    <w:p w:rsidR="00095363" w:rsidRPr="005775AC" w:rsidRDefault="005775AC" w:rsidP="00095363">
      <w:pPr>
        <w:jc w:val="both"/>
        <w:rPr>
          <w:rFonts w:ascii="Arial" w:eastAsia="Arial" w:hAnsi="Arial" w:cs="Arial"/>
          <w:b/>
        </w:rPr>
      </w:pPr>
      <w:r>
        <w:rPr>
          <w:rFonts w:ascii="Arial" w:eastAsia="Arial" w:hAnsi="Arial" w:cs="Arial"/>
          <w:b/>
        </w:rPr>
        <w:t>b. Asesoría personalizada:</w:t>
      </w:r>
    </w:p>
    <w:p w:rsidR="00095363" w:rsidRPr="00095363" w:rsidRDefault="00095363" w:rsidP="00095363">
      <w:pPr>
        <w:jc w:val="both"/>
        <w:rPr>
          <w:rFonts w:ascii="Arial" w:eastAsia="Arial" w:hAnsi="Arial" w:cs="Arial"/>
        </w:rPr>
      </w:pPr>
      <w:r w:rsidRPr="00095363">
        <w:rPr>
          <w:rFonts w:ascii="Arial" w:eastAsia="Arial" w:hAnsi="Arial" w:cs="Arial"/>
        </w:rPr>
        <w:t>Cada usuario fue atendido de manera individual, brindándole información detallada sobre los pasos a seguir, los documentos requeridos y la autoridad ambiental competente para radicar la solicitud formal (CRC – Corporación Autónoma Regional del Cauca). Se entregaron guías orientadoras y se resolvieron dudas específicas según la ubicación del pr</w:t>
      </w:r>
      <w:r w:rsidR="003F0BCD">
        <w:rPr>
          <w:rFonts w:ascii="Arial" w:eastAsia="Arial" w:hAnsi="Arial" w:cs="Arial"/>
        </w:rPr>
        <w:t>edio y el tipo de uso del agua.</w:t>
      </w:r>
    </w:p>
    <w:p w:rsidR="00095363" w:rsidRPr="005775AC" w:rsidRDefault="00095363" w:rsidP="00095363">
      <w:pPr>
        <w:jc w:val="both"/>
        <w:rPr>
          <w:rFonts w:ascii="Arial" w:eastAsia="Arial" w:hAnsi="Arial" w:cs="Arial"/>
          <w:b/>
        </w:rPr>
      </w:pPr>
      <w:r w:rsidRPr="005775AC">
        <w:rPr>
          <w:rFonts w:ascii="Arial" w:eastAsia="Arial" w:hAnsi="Arial" w:cs="Arial"/>
          <w:b/>
        </w:rPr>
        <w:t>c</w:t>
      </w:r>
      <w:r w:rsidRPr="00095363">
        <w:rPr>
          <w:rFonts w:ascii="Arial" w:eastAsia="Arial" w:hAnsi="Arial" w:cs="Arial"/>
        </w:rPr>
        <w:t xml:space="preserve">. </w:t>
      </w:r>
      <w:r w:rsidR="005775AC" w:rsidRPr="005775AC">
        <w:rPr>
          <w:rFonts w:ascii="Arial" w:eastAsia="Arial" w:hAnsi="Arial" w:cs="Arial"/>
          <w:b/>
        </w:rPr>
        <w:t>Orientación técnica y normativa:</w:t>
      </w:r>
    </w:p>
    <w:p w:rsidR="00095363" w:rsidRPr="00095363" w:rsidRDefault="00095363" w:rsidP="00095363">
      <w:pPr>
        <w:jc w:val="both"/>
        <w:rPr>
          <w:rFonts w:ascii="Arial" w:eastAsia="Arial" w:hAnsi="Arial" w:cs="Arial"/>
        </w:rPr>
      </w:pPr>
      <w:r w:rsidRPr="00095363">
        <w:rPr>
          <w:rFonts w:ascii="Arial" w:eastAsia="Arial" w:hAnsi="Arial" w:cs="Arial"/>
        </w:rPr>
        <w:t xml:space="preserve">Durante la atención, se explicó la normatividad ambiental vigente que regula las concesiones de agua, destacando la importancia de cumplir con los procedimientos establecidos en la Ley 99 de 1993, el Decreto 1076 de 2015 y las resoluciones emitidas por la CRC. Asimismo, se resaltó el valor ecológico del agua y la necesidad de proteger </w:t>
      </w:r>
      <w:r w:rsidR="003F0BCD">
        <w:rPr>
          <w:rFonts w:ascii="Arial" w:eastAsia="Arial" w:hAnsi="Arial" w:cs="Arial"/>
        </w:rPr>
        <w:t>las microcuencas abastecedoras.</w:t>
      </w:r>
    </w:p>
    <w:p w:rsidR="00095363" w:rsidRPr="005775AC" w:rsidRDefault="005775AC" w:rsidP="00095363">
      <w:pPr>
        <w:jc w:val="both"/>
        <w:rPr>
          <w:rFonts w:ascii="Arial" w:eastAsia="Arial" w:hAnsi="Arial" w:cs="Arial"/>
          <w:b/>
        </w:rPr>
      </w:pPr>
      <w:r>
        <w:rPr>
          <w:rFonts w:ascii="Arial" w:eastAsia="Arial" w:hAnsi="Arial" w:cs="Arial"/>
          <w:b/>
        </w:rPr>
        <w:t>d. Seguimiento y continuidad</w:t>
      </w:r>
    </w:p>
    <w:p w:rsidR="002C78F8" w:rsidRDefault="00095363" w:rsidP="00095363">
      <w:pPr>
        <w:jc w:val="both"/>
        <w:rPr>
          <w:rFonts w:ascii="Arial" w:eastAsia="Arial" w:hAnsi="Arial" w:cs="Arial"/>
        </w:rPr>
      </w:pPr>
      <w:r w:rsidRPr="00095363">
        <w:rPr>
          <w:rFonts w:ascii="Arial" w:eastAsia="Arial" w:hAnsi="Arial" w:cs="Arial"/>
        </w:rPr>
        <w:t>Se realizó un registro de los usuarios atendidos, las consultas formuladas y los casos que requieren seguimiento. En el mes de septiembre no se recibieron nuevas solicitudes formales ni documentación, sin embargo, se mantuvo activa la difusión de información a través de la página oficial de la Alcaldía y los medios institucionales, invitando a los interesados a participar del proceso</w:t>
      </w:r>
    </w:p>
    <w:p w:rsidR="002C78F8" w:rsidRDefault="002C78F8">
      <w:pPr>
        <w:jc w:val="both"/>
        <w:rPr>
          <w:rFonts w:ascii="Arial" w:eastAsia="Arial" w:hAnsi="Arial" w:cs="Arial"/>
        </w:rPr>
      </w:pPr>
    </w:p>
    <w:p w:rsidR="003F0BCD" w:rsidRDefault="003F0BCD">
      <w:pPr>
        <w:jc w:val="both"/>
        <w:rPr>
          <w:rFonts w:ascii="Arial" w:eastAsia="Arial" w:hAnsi="Arial" w:cs="Arial"/>
        </w:rPr>
      </w:pPr>
    </w:p>
    <w:p w:rsidR="002C78F8" w:rsidRDefault="008E40CD">
      <w:pPr>
        <w:numPr>
          <w:ilvl w:val="0"/>
          <w:numId w:val="1"/>
        </w:numPr>
        <w:pBdr>
          <w:top w:val="nil"/>
          <w:left w:val="nil"/>
          <w:bottom w:val="nil"/>
          <w:right w:val="nil"/>
          <w:between w:val="nil"/>
        </w:pBdr>
        <w:jc w:val="both"/>
        <w:rPr>
          <w:rFonts w:ascii="Arial" w:eastAsia="Arial" w:hAnsi="Arial" w:cs="Arial"/>
          <w:b/>
          <w:color w:val="000000"/>
        </w:rPr>
      </w:pPr>
      <w:r>
        <w:rPr>
          <w:rFonts w:ascii="Arial" w:eastAsia="Arial" w:hAnsi="Arial" w:cs="Arial"/>
          <w:b/>
        </w:rPr>
        <w:t>ANÁLISIS</w:t>
      </w:r>
      <w:r>
        <w:rPr>
          <w:rFonts w:ascii="Arial" w:eastAsia="Arial" w:hAnsi="Arial" w:cs="Arial"/>
          <w:b/>
          <w:color w:val="000000"/>
        </w:rPr>
        <w:t>:</w:t>
      </w:r>
    </w:p>
    <w:p w:rsidR="009642AA" w:rsidRPr="009642AA" w:rsidRDefault="009642AA" w:rsidP="009642AA">
      <w:pPr>
        <w:pBdr>
          <w:top w:val="nil"/>
          <w:left w:val="nil"/>
          <w:bottom w:val="nil"/>
          <w:right w:val="nil"/>
          <w:between w:val="nil"/>
        </w:pBdr>
        <w:spacing w:after="0"/>
        <w:ind w:left="720"/>
        <w:jc w:val="both"/>
        <w:rPr>
          <w:rFonts w:ascii="Arial" w:eastAsia="Arial" w:hAnsi="Arial" w:cs="Arial"/>
          <w:color w:val="000000"/>
        </w:rPr>
      </w:pPr>
      <w:r w:rsidRPr="009642AA">
        <w:rPr>
          <w:rFonts w:ascii="Arial" w:eastAsia="Arial" w:hAnsi="Arial" w:cs="Arial"/>
          <w:color w:val="000000"/>
        </w:rPr>
        <w:t>El informe refleja un proceso sólido y continuo de atención ciudadana orientado a la gestión responsable del recurso hídrico en el municipio de Sucre, Cauca. La labor desarrollada por la Oficina de Medio Ambiente demuestra una adecuada articulación institucional, un enfoque técnico claro y una atención personalizada que fortalecen tanto la cultura ambiental como el cumplimiento de la legalidad en el uso del agua.</w:t>
      </w:r>
    </w:p>
    <w:p w:rsidR="009642AA" w:rsidRPr="009642AA" w:rsidRDefault="009642AA" w:rsidP="009642AA">
      <w:pPr>
        <w:pBdr>
          <w:top w:val="nil"/>
          <w:left w:val="nil"/>
          <w:bottom w:val="nil"/>
          <w:right w:val="nil"/>
          <w:between w:val="nil"/>
        </w:pBdr>
        <w:spacing w:after="0"/>
        <w:ind w:left="720"/>
        <w:jc w:val="both"/>
        <w:rPr>
          <w:rFonts w:ascii="Arial" w:eastAsia="Arial" w:hAnsi="Arial" w:cs="Arial"/>
          <w:color w:val="000000"/>
        </w:rPr>
      </w:pPr>
    </w:p>
    <w:p w:rsidR="009642AA" w:rsidRPr="009642AA" w:rsidRDefault="009642AA" w:rsidP="009642AA">
      <w:pPr>
        <w:pBdr>
          <w:top w:val="nil"/>
          <w:left w:val="nil"/>
          <w:bottom w:val="nil"/>
          <w:right w:val="nil"/>
          <w:between w:val="nil"/>
        </w:pBdr>
        <w:spacing w:after="0"/>
        <w:ind w:left="720"/>
        <w:jc w:val="both"/>
        <w:rPr>
          <w:rFonts w:ascii="Arial" w:eastAsia="Arial" w:hAnsi="Arial" w:cs="Arial"/>
          <w:color w:val="000000"/>
        </w:rPr>
      </w:pPr>
      <w:r w:rsidRPr="009642AA">
        <w:rPr>
          <w:rFonts w:ascii="Arial" w:eastAsia="Arial" w:hAnsi="Arial" w:cs="Arial"/>
          <w:color w:val="000000"/>
        </w:rPr>
        <w:t>Durante el mes de septiembre, se evidenció la atención constante a las inquietudes presentadas por los ciudadanos respecto a las concesiones de agua, las cuales son atendidas de manera directa en la Oficina de Medio Ambiente. A los usuarios que se han acercado se les ha brindado información detallada sobre los procedimientos administrativos, los requisitos técnicos y la normatividad vigente para realizar el trámite de concesión, garantizando así una orientación clara y efectiva.</w:t>
      </w:r>
    </w:p>
    <w:p w:rsidR="009642AA" w:rsidRPr="009642AA" w:rsidRDefault="009642AA" w:rsidP="009642AA">
      <w:pPr>
        <w:pBdr>
          <w:top w:val="nil"/>
          <w:left w:val="nil"/>
          <w:bottom w:val="nil"/>
          <w:right w:val="nil"/>
          <w:between w:val="nil"/>
        </w:pBdr>
        <w:spacing w:after="0"/>
        <w:ind w:left="720"/>
        <w:jc w:val="both"/>
        <w:rPr>
          <w:rFonts w:ascii="Arial" w:eastAsia="Arial" w:hAnsi="Arial" w:cs="Arial"/>
          <w:color w:val="000000"/>
        </w:rPr>
      </w:pPr>
    </w:p>
    <w:p w:rsidR="002C78F8" w:rsidRDefault="009642AA" w:rsidP="009642AA">
      <w:pPr>
        <w:pBdr>
          <w:top w:val="nil"/>
          <w:left w:val="nil"/>
          <w:bottom w:val="nil"/>
          <w:right w:val="nil"/>
          <w:between w:val="nil"/>
        </w:pBdr>
        <w:spacing w:after="0"/>
        <w:ind w:left="720"/>
        <w:jc w:val="both"/>
        <w:rPr>
          <w:rFonts w:ascii="Arial" w:eastAsia="Arial" w:hAnsi="Arial" w:cs="Arial"/>
          <w:color w:val="000000"/>
        </w:rPr>
      </w:pPr>
      <w:r w:rsidRPr="009642AA">
        <w:rPr>
          <w:rFonts w:ascii="Arial" w:eastAsia="Arial" w:hAnsi="Arial" w:cs="Arial"/>
          <w:color w:val="000000"/>
        </w:rPr>
        <w:t>De igual forma, el informe destaca el compromiso del personal técnico en ofrecer acompañamiento continuo, lo que contribuye significativamente al fortalecimiento de la gestión institucional y al manejo sostenible del recurso hídrico. Este trabajo no solo se enfoca en el cumplimiento del trámite administrativo, sino también en promover la conciencia sobre la conservación de las fuentes de agua y la importancia de una adecuada planificación del recurso en los diferentes sectores del municipio</w:t>
      </w:r>
      <w:r>
        <w:rPr>
          <w:rFonts w:ascii="Arial" w:eastAsia="Arial" w:hAnsi="Arial" w:cs="Arial"/>
          <w:color w:val="000000"/>
        </w:rPr>
        <w:t>.</w:t>
      </w:r>
    </w:p>
    <w:p w:rsidR="009642AA" w:rsidRDefault="009642AA" w:rsidP="009642AA">
      <w:pPr>
        <w:pBdr>
          <w:top w:val="nil"/>
          <w:left w:val="nil"/>
          <w:bottom w:val="nil"/>
          <w:right w:val="nil"/>
          <w:between w:val="nil"/>
        </w:pBdr>
        <w:spacing w:after="0"/>
        <w:ind w:left="720"/>
        <w:jc w:val="both"/>
        <w:rPr>
          <w:rFonts w:ascii="Arial" w:eastAsia="Arial" w:hAnsi="Arial" w:cs="Arial"/>
          <w:color w:val="000000"/>
        </w:rPr>
      </w:pPr>
      <w:bookmarkStart w:id="0" w:name="_GoBack"/>
      <w:bookmarkEnd w:id="0"/>
    </w:p>
    <w:p w:rsidR="002C78F8" w:rsidRDefault="008E40CD">
      <w:pPr>
        <w:numPr>
          <w:ilvl w:val="0"/>
          <w:numId w:val="1"/>
        </w:numPr>
        <w:pBdr>
          <w:top w:val="nil"/>
          <w:left w:val="nil"/>
          <w:bottom w:val="nil"/>
          <w:right w:val="nil"/>
          <w:between w:val="nil"/>
        </w:pBdr>
        <w:jc w:val="both"/>
        <w:rPr>
          <w:rFonts w:ascii="Arial" w:eastAsia="Arial" w:hAnsi="Arial" w:cs="Arial"/>
          <w:b/>
          <w:color w:val="000000"/>
        </w:rPr>
      </w:pPr>
      <w:r>
        <w:rPr>
          <w:rFonts w:ascii="Arial" w:eastAsia="Arial" w:hAnsi="Arial" w:cs="Arial"/>
          <w:b/>
        </w:rPr>
        <w:t>CONCLUSIÓN</w:t>
      </w:r>
    </w:p>
    <w:p w:rsidR="00211E78" w:rsidRPr="00211E78" w:rsidRDefault="00211E78" w:rsidP="00211E78">
      <w:pPr>
        <w:pStyle w:val="NormalWeb"/>
        <w:numPr>
          <w:ilvl w:val="0"/>
          <w:numId w:val="8"/>
        </w:numPr>
        <w:jc w:val="both"/>
        <w:rPr>
          <w:rFonts w:ascii="Arial" w:hAnsi="Arial" w:cs="Arial"/>
          <w:sz w:val="22"/>
          <w:szCs w:val="22"/>
        </w:rPr>
      </w:pPr>
      <w:r w:rsidRPr="00211E78">
        <w:rPr>
          <w:rFonts w:ascii="Arial" w:hAnsi="Arial" w:cs="Arial"/>
          <w:sz w:val="22"/>
          <w:szCs w:val="22"/>
        </w:rPr>
        <w:t>La atención brindada por la Oficina de Medio Ambiente ha permitido los ciudadanos comprendan los procedimientos y su importancia ambiental.</w:t>
      </w:r>
    </w:p>
    <w:p w:rsidR="00211E78" w:rsidRPr="00211E78" w:rsidRDefault="00211E78" w:rsidP="00211E78">
      <w:pPr>
        <w:pStyle w:val="NormalWeb"/>
        <w:numPr>
          <w:ilvl w:val="0"/>
          <w:numId w:val="8"/>
        </w:numPr>
        <w:jc w:val="both"/>
        <w:rPr>
          <w:rFonts w:ascii="Arial" w:hAnsi="Arial" w:cs="Arial"/>
          <w:sz w:val="22"/>
          <w:szCs w:val="22"/>
        </w:rPr>
      </w:pPr>
      <w:r w:rsidRPr="00211E78">
        <w:rPr>
          <w:rFonts w:ascii="Arial" w:hAnsi="Arial" w:cs="Arial"/>
          <w:sz w:val="22"/>
          <w:szCs w:val="22"/>
        </w:rPr>
        <w:t xml:space="preserve">El proceso ha generado </w:t>
      </w:r>
      <w:r w:rsidRPr="00211E78">
        <w:rPr>
          <w:rStyle w:val="Textoennegrita"/>
          <w:rFonts w:ascii="Arial" w:hAnsi="Arial" w:cs="Arial"/>
          <w:b w:val="0"/>
          <w:sz w:val="22"/>
          <w:szCs w:val="22"/>
        </w:rPr>
        <w:t>mayor conciencia sobre la necesidad de conservar las fuentes hídricas</w:t>
      </w:r>
      <w:r w:rsidRPr="00211E78">
        <w:rPr>
          <w:rFonts w:ascii="Arial" w:hAnsi="Arial" w:cs="Arial"/>
          <w:sz w:val="22"/>
          <w:szCs w:val="22"/>
        </w:rPr>
        <w:t>, evitando su uso indebido y promoviendo prácticas sostenibles.</w:t>
      </w:r>
    </w:p>
    <w:p w:rsidR="00211E78" w:rsidRPr="00211E78" w:rsidRDefault="00211E78" w:rsidP="00211E78">
      <w:pPr>
        <w:pStyle w:val="NormalWeb"/>
        <w:numPr>
          <w:ilvl w:val="0"/>
          <w:numId w:val="8"/>
        </w:numPr>
        <w:jc w:val="both"/>
        <w:rPr>
          <w:rFonts w:ascii="Arial" w:hAnsi="Arial" w:cs="Arial"/>
          <w:sz w:val="22"/>
          <w:szCs w:val="22"/>
        </w:rPr>
      </w:pPr>
      <w:r w:rsidRPr="00211E78">
        <w:rPr>
          <w:rFonts w:ascii="Arial" w:hAnsi="Arial" w:cs="Arial"/>
          <w:sz w:val="22"/>
          <w:szCs w:val="22"/>
        </w:rPr>
        <w:t xml:space="preserve">Aunque en el mes de septiembre no se presentaron nuevas solicitudes formales, la </w:t>
      </w:r>
      <w:r w:rsidRPr="00211E78">
        <w:rPr>
          <w:rStyle w:val="Textoennegrita"/>
          <w:rFonts w:ascii="Arial" w:hAnsi="Arial" w:cs="Arial"/>
          <w:b w:val="0"/>
          <w:sz w:val="22"/>
          <w:szCs w:val="22"/>
        </w:rPr>
        <w:t>difusión constante de la convocatoria y la asesoría técnica continua</w:t>
      </w:r>
      <w:r w:rsidRPr="00211E78">
        <w:rPr>
          <w:rFonts w:ascii="Arial" w:hAnsi="Arial" w:cs="Arial"/>
          <w:sz w:val="22"/>
          <w:szCs w:val="22"/>
        </w:rPr>
        <w:t xml:space="preserve"> han mantenido el interés de la comunidad.</w:t>
      </w:r>
    </w:p>
    <w:p w:rsidR="002C78F8" w:rsidRPr="00211E78" w:rsidRDefault="002C78F8" w:rsidP="00911A0A">
      <w:pPr>
        <w:jc w:val="both"/>
        <w:rPr>
          <w:rFonts w:ascii="Arial" w:eastAsia="Arial" w:hAnsi="Arial" w:cs="Arial"/>
          <w:b/>
          <w:lang w:val="es-ES"/>
        </w:rPr>
      </w:pPr>
    </w:p>
    <w:p w:rsidR="002C78F8" w:rsidRDefault="008E40CD">
      <w:pPr>
        <w:numPr>
          <w:ilvl w:val="0"/>
          <w:numId w:val="1"/>
        </w:numPr>
        <w:pBdr>
          <w:top w:val="nil"/>
          <w:left w:val="nil"/>
          <w:bottom w:val="nil"/>
          <w:right w:val="nil"/>
          <w:between w:val="nil"/>
        </w:pBdr>
        <w:spacing w:after="0"/>
        <w:jc w:val="both"/>
        <w:rPr>
          <w:rFonts w:ascii="Arial" w:eastAsia="Arial" w:hAnsi="Arial" w:cs="Arial"/>
          <w:b/>
          <w:color w:val="000000"/>
        </w:rPr>
      </w:pPr>
      <w:r>
        <w:rPr>
          <w:rFonts w:ascii="Arial" w:eastAsia="Arial" w:hAnsi="Arial" w:cs="Arial"/>
          <w:b/>
        </w:rPr>
        <w:t>RECOMENDACIONES</w:t>
      </w:r>
    </w:p>
    <w:p w:rsidR="002C78F8" w:rsidRDefault="002C78F8">
      <w:pPr>
        <w:pBdr>
          <w:top w:val="nil"/>
          <w:left w:val="nil"/>
          <w:bottom w:val="nil"/>
          <w:right w:val="nil"/>
          <w:between w:val="nil"/>
        </w:pBdr>
        <w:spacing w:after="0"/>
        <w:ind w:left="720"/>
        <w:jc w:val="both"/>
        <w:rPr>
          <w:rFonts w:ascii="Arial" w:eastAsia="Arial" w:hAnsi="Arial" w:cs="Arial"/>
          <w:b/>
          <w:color w:val="000000"/>
        </w:rPr>
      </w:pPr>
    </w:p>
    <w:p w:rsidR="00911A0A" w:rsidRPr="00911A0A" w:rsidRDefault="00911A0A" w:rsidP="00911A0A">
      <w:pPr>
        <w:pStyle w:val="Prrafodelista"/>
        <w:numPr>
          <w:ilvl w:val="0"/>
          <w:numId w:val="9"/>
        </w:numPr>
        <w:pBdr>
          <w:top w:val="nil"/>
          <w:left w:val="nil"/>
          <w:bottom w:val="nil"/>
          <w:right w:val="nil"/>
          <w:between w:val="nil"/>
        </w:pBdr>
        <w:spacing w:after="0"/>
        <w:rPr>
          <w:rFonts w:ascii="Arial" w:eastAsia="Arial" w:hAnsi="Arial" w:cs="Arial"/>
          <w:color w:val="000000"/>
        </w:rPr>
      </w:pPr>
      <w:r w:rsidRPr="00911A0A">
        <w:rPr>
          <w:rFonts w:ascii="Arial" w:eastAsia="Arial" w:hAnsi="Arial" w:cs="Arial"/>
          <w:color w:val="000000"/>
        </w:rPr>
        <w:t>Continuar con las jornadas de atención y asesoría permanente a los ciudadanos interesados en concesiones de agua.</w:t>
      </w:r>
    </w:p>
    <w:p w:rsidR="00911A0A" w:rsidRPr="00911A0A" w:rsidRDefault="00911A0A" w:rsidP="00911A0A">
      <w:pPr>
        <w:pBdr>
          <w:top w:val="nil"/>
          <w:left w:val="nil"/>
          <w:bottom w:val="nil"/>
          <w:right w:val="nil"/>
          <w:between w:val="nil"/>
        </w:pBdr>
        <w:spacing w:after="0"/>
        <w:ind w:left="720"/>
        <w:rPr>
          <w:rFonts w:ascii="Arial" w:eastAsia="Arial" w:hAnsi="Arial" w:cs="Arial"/>
          <w:color w:val="000000"/>
        </w:rPr>
      </w:pPr>
    </w:p>
    <w:p w:rsidR="00911A0A" w:rsidRPr="00911A0A" w:rsidRDefault="00911A0A" w:rsidP="00911A0A">
      <w:pPr>
        <w:pStyle w:val="Prrafodelista"/>
        <w:numPr>
          <w:ilvl w:val="0"/>
          <w:numId w:val="9"/>
        </w:numPr>
        <w:pBdr>
          <w:top w:val="nil"/>
          <w:left w:val="nil"/>
          <w:bottom w:val="nil"/>
          <w:right w:val="nil"/>
          <w:between w:val="nil"/>
        </w:pBdr>
        <w:spacing w:after="0"/>
        <w:rPr>
          <w:rFonts w:ascii="Arial" w:eastAsia="Arial" w:hAnsi="Arial" w:cs="Arial"/>
          <w:color w:val="000000"/>
        </w:rPr>
      </w:pPr>
      <w:r w:rsidRPr="00911A0A">
        <w:rPr>
          <w:rFonts w:ascii="Arial" w:eastAsia="Arial" w:hAnsi="Arial" w:cs="Arial"/>
          <w:color w:val="000000"/>
        </w:rPr>
        <w:t>Ampliar las estrategias de divulgación y educación ambiental, utilizando medios radiales, redes sociales y carteleras informativas en las veredas.</w:t>
      </w:r>
    </w:p>
    <w:p w:rsidR="00911A0A" w:rsidRPr="00911A0A" w:rsidRDefault="00911A0A" w:rsidP="00911A0A">
      <w:pPr>
        <w:pBdr>
          <w:top w:val="nil"/>
          <w:left w:val="nil"/>
          <w:bottom w:val="nil"/>
          <w:right w:val="nil"/>
          <w:between w:val="nil"/>
        </w:pBdr>
        <w:spacing w:after="0"/>
        <w:ind w:left="720"/>
        <w:rPr>
          <w:rFonts w:ascii="Arial" w:eastAsia="Arial" w:hAnsi="Arial" w:cs="Arial"/>
          <w:color w:val="000000"/>
        </w:rPr>
      </w:pPr>
    </w:p>
    <w:p w:rsidR="00911A0A" w:rsidRPr="00911A0A" w:rsidRDefault="00911A0A" w:rsidP="00911A0A">
      <w:pPr>
        <w:pStyle w:val="Prrafodelista"/>
        <w:numPr>
          <w:ilvl w:val="0"/>
          <w:numId w:val="9"/>
        </w:numPr>
        <w:pBdr>
          <w:top w:val="nil"/>
          <w:left w:val="nil"/>
          <w:bottom w:val="nil"/>
          <w:right w:val="nil"/>
          <w:between w:val="nil"/>
        </w:pBdr>
        <w:spacing w:after="0"/>
        <w:jc w:val="both"/>
        <w:rPr>
          <w:rFonts w:ascii="Arial" w:eastAsia="Arial" w:hAnsi="Arial" w:cs="Arial"/>
          <w:color w:val="000000"/>
        </w:rPr>
      </w:pPr>
      <w:r w:rsidRPr="00911A0A">
        <w:rPr>
          <w:rFonts w:ascii="Arial" w:eastAsia="Arial" w:hAnsi="Arial" w:cs="Arial"/>
          <w:color w:val="000000"/>
        </w:rPr>
        <w:t>Promover la capacitación de líderes comunitarios para que actúen como multiplicadores de información sobre el uso legal y sostenible del recurso hídrico.</w:t>
      </w:r>
    </w:p>
    <w:p w:rsidR="00911A0A" w:rsidRPr="00911A0A" w:rsidRDefault="00911A0A" w:rsidP="00911A0A">
      <w:pPr>
        <w:pBdr>
          <w:top w:val="nil"/>
          <w:left w:val="nil"/>
          <w:bottom w:val="nil"/>
          <w:right w:val="nil"/>
          <w:between w:val="nil"/>
        </w:pBdr>
        <w:spacing w:after="0"/>
        <w:ind w:left="720"/>
        <w:rPr>
          <w:rFonts w:ascii="Arial" w:eastAsia="Arial" w:hAnsi="Arial" w:cs="Arial"/>
          <w:color w:val="000000"/>
        </w:rPr>
      </w:pPr>
    </w:p>
    <w:p w:rsidR="002C78F8" w:rsidRPr="00911A0A" w:rsidRDefault="00911A0A" w:rsidP="00911A0A">
      <w:pPr>
        <w:pStyle w:val="Prrafodelista"/>
        <w:numPr>
          <w:ilvl w:val="0"/>
          <w:numId w:val="9"/>
        </w:numPr>
        <w:pBdr>
          <w:top w:val="nil"/>
          <w:left w:val="nil"/>
          <w:bottom w:val="nil"/>
          <w:right w:val="nil"/>
          <w:between w:val="nil"/>
        </w:pBdr>
        <w:spacing w:after="0"/>
        <w:rPr>
          <w:rFonts w:ascii="Arial" w:eastAsia="Arial" w:hAnsi="Arial" w:cs="Arial"/>
          <w:color w:val="000000"/>
        </w:rPr>
      </w:pPr>
      <w:r w:rsidRPr="00911A0A">
        <w:rPr>
          <w:rFonts w:ascii="Arial" w:eastAsia="Arial" w:hAnsi="Arial" w:cs="Arial"/>
          <w:color w:val="000000"/>
        </w:rPr>
        <w:t>Realizar un seguimiento semestral a los usuarios atendidos para verificar el avance en sus trámites ante la autoridad ambiental.</w:t>
      </w:r>
    </w:p>
    <w:p w:rsidR="002C78F8" w:rsidRDefault="002C78F8">
      <w:pPr>
        <w:pBdr>
          <w:top w:val="nil"/>
          <w:left w:val="nil"/>
          <w:bottom w:val="nil"/>
          <w:right w:val="nil"/>
          <w:between w:val="nil"/>
        </w:pBdr>
        <w:spacing w:after="0"/>
        <w:ind w:left="720"/>
        <w:jc w:val="both"/>
        <w:rPr>
          <w:rFonts w:ascii="Arial" w:eastAsia="Arial" w:hAnsi="Arial" w:cs="Arial"/>
          <w:color w:val="000000"/>
        </w:rPr>
      </w:pPr>
    </w:p>
    <w:p w:rsidR="002C78F8" w:rsidRDefault="002C78F8">
      <w:pPr>
        <w:pBdr>
          <w:top w:val="nil"/>
          <w:left w:val="nil"/>
          <w:bottom w:val="nil"/>
          <w:right w:val="nil"/>
          <w:between w:val="nil"/>
        </w:pBdr>
        <w:spacing w:after="0"/>
        <w:ind w:left="720"/>
        <w:jc w:val="both"/>
        <w:rPr>
          <w:rFonts w:ascii="Arial" w:eastAsia="Arial" w:hAnsi="Arial" w:cs="Arial"/>
          <w:b/>
          <w:color w:val="000000"/>
        </w:rPr>
      </w:pPr>
    </w:p>
    <w:p w:rsidR="002C78F8" w:rsidRDefault="008E40CD">
      <w:pPr>
        <w:numPr>
          <w:ilvl w:val="0"/>
          <w:numId w:val="1"/>
        </w:numPr>
        <w:pBdr>
          <w:top w:val="nil"/>
          <w:left w:val="nil"/>
          <w:bottom w:val="nil"/>
          <w:right w:val="nil"/>
          <w:between w:val="nil"/>
        </w:pBdr>
        <w:spacing w:after="0"/>
        <w:jc w:val="both"/>
        <w:rPr>
          <w:rFonts w:ascii="Arial" w:eastAsia="Arial" w:hAnsi="Arial" w:cs="Arial"/>
          <w:b/>
          <w:color w:val="000000"/>
        </w:rPr>
      </w:pPr>
      <w:r>
        <w:rPr>
          <w:rFonts w:ascii="Arial" w:eastAsia="Arial" w:hAnsi="Arial" w:cs="Arial"/>
          <w:b/>
          <w:color w:val="000000"/>
        </w:rPr>
        <w:t>ANEXO</w:t>
      </w:r>
    </w:p>
    <w:p w:rsidR="002C78F8" w:rsidRDefault="002C78F8">
      <w:pPr>
        <w:pBdr>
          <w:top w:val="nil"/>
          <w:left w:val="nil"/>
          <w:bottom w:val="nil"/>
          <w:right w:val="nil"/>
          <w:between w:val="nil"/>
        </w:pBdr>
        <w:spacing w:after="0"/>
        <w:ind w:left="720"/>
        <w:jc w:val="both"/>
        <w:rPr>
          <w:rFonts w:ascii="Arial" w:eastAsia="Arial" w:hAnsi="Arial" w:cs="Arial"/>
          <w:color w:val="000000"/>
        </w:rPr>
      </w:pPr>
    </w:p>
    <w:p w:rsidR="002C78F8" w:rsidRDefault="002C78F8">
      <w:pPr>
        <w:jc w:val="both"/>
        <w:rPr>
          <w:rFonts w:ascii="Arial" w:eastAsia="Arial" w:hAnsi="Arial" w:cs="Arial"/>
          <w:b/>
        </w:rPr>
      </w:pPr>
    </w:p>
    <w:p w:rsidR="002C78F8" w:rsidRPr="00E22285" w:rsidRDefault="008E40CD" w:rsidP="00E22285">
      <w:pPr>
        <w:numPr>
          <w:ilvl w:val="1"/>
          <w:numId w:val="1"/>
        </w:num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Registro Fotográfico</w:t>
      </w:r>
    </w:p>
    <w:p w:rsidR="002C78F8" w:rsidRDefault="002C78F8">
      <w:pPr>
        <w:ind w:left="360"/>
        <w:jc w:val="both"/>
        <w:rPr>
          <w:rFonts w:ascii="Arial" w:eastAsia="Arial" w:hAnsi="Arial" w:cs="Arial"/>
          <w:b/>
        </w:rPr>
      </w:pPr>
    </w:p>
    <w:tbl>
      <w:tblPr>
        <w:tblStyle w:val="a1"/>
        <w:tblW w:w="8990"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90"/>
      </w:tblGrid>
      <w:tr w:rsidR="002C78F8">
        <w:tc>
          <w:tcPr>
            <w:tcW w:w="8990" w:type="dxa"/>
          </w:tcPr>
          <w:p w:rsidR="002C78F8" w:rsidRDefault="002274D0">
            <w:pPr>
              <w:jc w:val="both"/>
              <w:rPr>
                <w:rFonts w:ascii="Arial" w:eastAsia="Arial" w:hAnsi="Arial" w:cs="Arial"/>
                <w:b/>
              </w:rPr>
            </w:pPr>
            <w:r>
              <w:rPr>
                <w:noProof/>
              </w:rPr>
              <w:drawing>
                <wp:anchor distT="0" distB="0" distL="114300" distR="114300" simplePos="0" relativeHeight="251666432" behindDoc="0" locked="0" layoutInCell="1" allowOverlap="1" wp14:anchorId="0D722AF8" wp14:editId="6FE71E5E">
                  <wp:simplePos x="0" y="0"/>
                  <wp:positionH relativeFrom="column">
                    <wp:posOffset>156845</wp:posOffset>
                  </wp:positionH>
                  <wp:positionV relativeFrom="paragraph">
                    <wp:posOffset>93345</wp:posOffset>
                  </wp:positionV>
                  <wp:extent cx="2133600" cy="2333625"/>
                  <wp:effectExtent l="0" t="0" r="0" b="9525"/>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l="29134" t="18548" r="29555" b="26110"/>
                          <a:stretch/>
                        </pic:blipFill>
                        <pic:spPr bwMode="auto">
                          <a:xfrm>
                            <a:off x="0" y="0"/>
                            <a:ext cx="2133600" cy="2333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0BAB57E3" wp14:editId="475759E9">
                  <wp:simplePos x="0" y="0"/>
                  <wp:positionH relativeFrom="column">
                    <wp:posOffset>2509520</wp:posOffset>
                  </wp:positionH>
                  <wp:positionV relativeFrom="paragraph">
                    <wp:posOffset>64770</wp:posOffset>
                  </wp:positionV>
                  <wp:extent cx="2600325" cy="2324100"/>
                  <wp:effectExtent l="0" t="0" r="9525"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21883" t="19461" r="23239" b="26454"/>
                          <a:stretch/>
                        </pic:blipFill>
                        <pic:spPr bwMode="auto">
                          <a:xfrm>
                            <a:off x="0" y="0"/>
                            <a:ext cx="2600325" cy="2324100"/>
                          </a:xfrm>
                          <a:prstGeom prst="rect">
                            <a:avLst/>
                          </a:prstGeom>
                          <a:ln>
                            <a:noFill/>
                          </a:ln>
                          <a:extLst>
                            <a:ext uri="{53640926-AAD7-44D8-BBD7-CCE9431645EC}">
                              <a14:shadowObscured xmlns:a14="http://schemas.microsoft.com/office/drawing/2010/main"/>
                            </a:ext>
                          </a:extLst>
                        </pic:spPr>
                      </pic:pic>
                    </a:graphicData>
                  </a:graphic>
                </wp:anchor>
              </w:drawing>
            </w:r>
          </w:p>
          <w:p w:rsidR="002C78F8" w:rsidRDefault="002C78F8">
            <w:pPr>
              <w:spacing w:after="18" w:line="259" w:lineRule="auto"/>
            </w:pPr>
          </w:p>
          <w:p w:rsidR="002274D0" w:rsidRDefault="002274D0">
            <w:pPr>
              <w:spacing w:after="18" w:line="259" w:lineRule="auto"/>
              <w:rPr>
                <w:noProof/>
              </w:rPr>
            </w:pPr>
          </w:p>
          <w:p w:rsidR="002C78F8" w:rsidRDefault="002274D0">
            <w:pPr>
              <w:spacing w:after="18" w:line="259" w:lineRule="auto"/>
              <w:rPr>
                <w:rFonts w:ascii="Arial" w:eastAsia="Arial" w:hAnsi="Arial" w:cs="Arial"/>
              </w:rPr>
            </w:pPr>
            <w:r>
              <w:rPr>
                <w:noProof/>
              </w:rPr>
              <mc:AlternateContent>
                <mc:Choice Requires="wps">
                  <w:drawing>
                    <wp:inline distT="0" distB="0" distL="0" distR="0" wp14:anchorId="7D210D31" wp14:editId="780410ED">
                      <wp:extent cx="304800" cy="304800"/>
                      <wp:effectExtent l="0" t="0" r="0" b="0"/>
                      <wp:docPr id="1" name="Rectángulo 1" descr="blob:https://web.whatsapp.com/8b5f9d74-3e39-4a07-b1a8-254b585e254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7A7BF0F" id="Rectángulo 1" o:spid="_x0000_s1026" alt="blob:https://web.whatsapp.com/8b5f9d74-3e39-4a07-b1a8-254b585e254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" filled="f" stroked="f">
                      <o:lock v:ext="edit" aspectratio="t"/>
                      <w10:anchorlock/>
                    </v:rect>
                  </w:pict>
                </mc:Fallback>
              </mc:AlternateContent>
            </w:r>
          </w:p>
          <w:p w:rsidR="002C78F8" w:rsidRDefault="002C78F8">
            <w:pPr>
              <w:spacing w:after="18" w:line="259" w:lineRule="auto"/>
            </w:pPr>
          </w:p>
          <w:p w:rsidR="002C78F8" w:rsidRDefault="002C78F8">
            <w:pPr>
              <w:spacing w:after="18" w:line="259" w:lineRule="auto"/>
              <w:rPr>
                <w:rFonts w:ascii="Arial" w:eastAsia="Arial" w:hAnsi="Arial" w:cs="Arial"/>
              </w:rPr>
            </w:pPr>
          </w:p>
          <w:p w:rsidR="002C78F8" w:rsidRDefault="002C78F8">
            <w:pPr>
              <w:spacing w:after="18" w:line="259" w:lineRule="auto"/>
            </w:pPr>
          </w:p>
          <w:p w:rsidR="002C78F8" w:rsidRDefault="002C78F8">
            <w:pPr>
              <w:spacing w:after="18" w:line="259" w:lineRule="auto"/>
              <w:rPr>
                <w:rFonts w:ascii="Arial" w:eastAsia="Arial" w:hAnsi="Arial" w:cs="Arial"/>
              </w:rPr>
            </w:pPr>
          </w:p>
          <w:p w:rsidR="002C78F8" w:rsidRDefault="002C78F8">
            <w:pPr>
              <w:spacing w:after="18" w:line="259" w:lineRule="auto"/>
              <w:rPr>
                <w:rFonts w:ascii="Arial" w:eastAsia="Arial" w:hAnsi="Arial" w:cs="Arial"/>
              </w:rPr>
            </w:pPr>
          </w:p>
          <w:p w:rsidR="002C78F8" w:rsidRDefault="002C78F8">
            <w:pPr>
              <w:spacing w:after="18" w:line="259" w:lineRule="auto"/>
              <w:rPr>
                <w:rFonts w:ascii="Arial" w:eastAsia="Arial" w:hAnsi="Arial" w:cs="Arial"/>
              </w:rPr>
            </w:pPr>
          </w:p>
          <w:p w:rsidR="002C78F8" w:rsidRDefault="002C78F8">
            <w:pPr>
              <w:spacing w:after="18" w:line="259" w:lineRule="auto"/>
            </w:pPr>
          </w:p>
          <w:p w:rsidR="002C78F8" w:rsidRDefault="002C78F8">
            <w:pPr>
              <w:spacing w:after="18" w:line="259" w:lineRule="auto"/>
              <w:rPr>
                <w:rFonts w:ascii="Arial" w:eastAsia="Arial" w:hAnsi="Arial" w:cs="Arial"/>
              </w:rPr>
            </w:pPr>
          </w:p>
          <w:p w:rsidR="002274D0" w:rsidRDefault="00E22285">
            <w:pPr>
              <w:spacing w:after="18" w:line="259" w:lineRule="auto"/>
              <w:rPr>
                <w:noProof/>
              </w:rPr>
            </w:pPr>
            <w:r w:rsidRPr="00E22285">
              <w:rPr>
                <w:noProof/>
              </w:rPr>
              <mc:AlternateContent>
                <mc:Choice Requires="wps">
                  <w:drawing>
                    <wp:anchor distT="0" distB="0" distL="114300" distR="114300" simplePos="0" relativeHeight="251670528" behindDoc="0" locked="0" layoutInCell="1" allowOverlap="1" wp14:anchorId="4D5F637C" wp14:editId="5F787266">
                      <wp:simplePos x="0" y="0"/>
                      <wp:positionH relativeFrom="column">
                        <wp:posOffset>2788920</wp:posOffset>
                      </wp:positionH>
                      <wp:positionV relativeFrom="paragraph">
                        <wp:posOffset>85090</wp:posOffset>
                      </wp:positionV>
                      <wp:extent cx="1619250" cy="257175"/>
                      <wp:effectExtent l="0" t="0" r="0" b="9525"/>
                      <wp:wrapNone/>
                      <wp:docPr id="6" name="Cuadro de texto 6"/>
                      <wp:cNvGraphicFramePr/>
                      <a:graphic xmlns:a="http://schemas.openxmlformats.org/drawingml/2006/main">
                        <a:graphicData uri="http://schemas.microsoft.com/office/word/2010/wordprocessingShape">
                          <wps:wsp>
                            <wps:cNvSpPr txBox="1"/>
                            <wps:spPr>
                              <a:xfrm>
                                <a:off x="0" y="0"/>
                                <a:ext cx="1619250" cy="257175"/>
                              </a:xfrm>
                              <a:prstGeom prst="rect">
                                <a:avLst/>
                              </a:prstGeom>
                              <a:solidFill>
                                <a:sysClr val="window" lastClr="FFFFFF"/>
                              </a:solidFill>
                              <a:ln w="6350">
                                <a:noFill/>
                              </a:ln>
                            </wps:spPr>
                            <wps:txbx>
                              <w:txbxContent>
                                <w:p w:rsidR="00E22285" w:rsidRDefault="00E22285" w:rsidP="00E22285">
                                  <w:r>
                                    <w:t>Fotografía</w:t>
                                  </w:r>
                                  <w:r>
                                    <w:t xml:space="preserve"> N° 2</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D5F637C" id="_x0000_t202" coordsize="21600,21600" o:spt="202" path="m,l,21600r21600,l21600,xe">
                      <v:stroke joinstyle="miter"/>
                      <v:path gradientshapeok="t" o:connecttype="rect"/>
                    </v:shapetype>
                    <v:shape id="Cuadro de texto 6" o:spid="_x0000_s1026" type="#_x0000_t202" style="position:absolute;margin-left:219.6pt;margin-top:6.7pt;width:127.5pt;height:20.2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" fillcolor="window" stroked="f" strokeweight=".5pt">
                      <v:textbox>
                        <w:txbxContent>
                          <w:p w:rsidR="00E22285" w:rsidRDefault="00E22285" w:rsidP="00E22285">
                            <w:r>
                              <w:t>Fotografía</w:t>
                            </w:r>
                            <w:r>
                              <w:t xml:space="preserve"> N° 2</w:t>
                            </w:r>
                            <w:r>
                              <w:t>.</w:t>
                            </w:r>
                          </w:p>
                        </w:txbxContent>
                      </v:textbox>
                    </v:shape>
                  </w:pict>
                </mc:Fallback>
              </mc:AlternateContent>
            </w:r>
            <w:r>
              <w:rPr>
                <w:noProof/>
              </w:rPr>
              <mc:AlternateContent>
                <mc:Choice Requires="wps">
                  <w:drawing>
                    <wp:anchor distT="0" distB="0" distL="114300" distR="114300" simplePos="0" relativeHeight="251668480" behindDoc="0" locked="0" layoutInCell="1" allowOverlap="1">
                      <wp:simplePos x="0" y="0"/>
                      <wp:positionH relativeFrom="column">
                        <wp:posOffset>442595</wp:posOffset>
                      </wp:positionH>
                      <wp:positionV relativeFrom="paragraph">
                        <wp:posOffset>55245</wp:posOffset>
                      </wp:positionV>
                      <wp:extent cx="1619250" cy="257175"/>
                      <wp:effectExtent l="0" t="0" r="0" b="9525"/>
                      <wp:wrapNone/>
                      <wp:docPr id="5" name="Cuadro de texto 5"/>
                      <wp:cNvGraphicFramePr/>
                      <a:graphic xmlns:a="http://schemas.openxmlformats.org/drawingml/2006/main">
                        <a:graphicData uri="http://schemas.microsoft.com/office/word/2010/wordprocessingShape">
                          <wps:wsp>
                            <wps:cNvSpPr txBox="1"/>
                            <wps:spPr>
                              <a:xfrm>
                                <a:off x="0" y="0"/>
                                <a:ext cx="1619250" cy="257175"/>
                              </a:xfrm>
                              <a:prstGeom prst="rect">
                                <a:avLst/>
                              </a:prstGeom>
                              <a:solidFill>
                                <a:schemeClr val="lt1"/>
                              </a:solidFill>
                              <a:ln w="6350">
                                <a:noFill/>
                              </a:ln>
                            </wps:spPr>
                            <wps:txbx>
                              <w:txbxContent>
                                <w:p w:rsidR="00E22285" w:rsidRDefault="00E22285">
                                  <w:r>
                                    <w:t>Fotografía 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Cuadro de texto 5" o:spid="_x0000_s1027" type="#_x0000_t202" style="position:absolute;margin-left:34.85pt;margin-top:4.35pt;width:127.5pt;height:20.2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" fillcolor="white [3201]" stroked="f" strokeweight=".5pt">
                      <v:textbox>
                        <w:txbxContent>
                          <w:p w:rsidR="00E22285" w:rsidRDefault="00E22285">
                            <w:r>
                              <w:t>Fotografía N° 1.</w:t>
                            </w:r>
                          </w:p>
                        </w:txbxContent>
                      </v:textbox>
                    </v:shape>
                  </w:pict>
                </mc:Fallback>
              </mc:AlternateContent>
            </w:r>
          </w:p>
          <w:p w:rsidR="002C78F8" w:rsidRDefault="002C78F8" w:rsidP="00F976BB">
            <w:pPr>
              <w:spacing w:after="18" w:line="259" w:lineRule="auto"/>
              <w:jc w:val="both"/>
              <w:rPr>
                <w:rFonts w:ascii="Arial" w:eastAsia="Arial" w:hAnsi="Arial" w:cs="Arial"/>
              </w:rPr>
            </w:pPr>
          </w:p>
          <w:p w:rsidR="002C78F8" w:rsidRDefault="00F976BB" w:rsidP="00F976BB">
            <w:pPr>
              <w:tabs>
                <w:tab w:val="left" w:pos="2595"/>
              </w:tabs>
              <w:spacing w:after="18" w:line="259" w:lineRule="auto"/>
              <w:jc w:val="both"/>
              <w:rPr>
                <w:rFonts w:ascii="Arial" w:eastAsia="Arial" w:hAnsi="Arial" w:cs="Arial"/>
              </w:rPr>
            </w:pPr>
            <w:r w:rsidRPr="00F976BB">
              <w:rPr>
                <w:rFonts w:ascii="Arial" w:eastAsia="Arial" w:hAnsi="Arial" w:cs="Arial"/>
              </w:rPr>
              <w:t>En las fotografías N° 1 y N° 2 se evidencia la atención brindada durante el mes de septiembre a los usuarios que presentaron inquietudes relacionadas con los trámites de concesiones de agua. Estas atenciones se realizaron de manera personalizada, ofreciendo orientación sobre los procedimientos, requisitos y normatividad vigente para el aprovechamiento adecuado del recurso hídric</w:t>
            </w:r>
            <w:r>
              <w:rPr>
                <w:rFonts w:ascii="Arial" w:eastAsia="Arial" w:hAnsi="Arial" w:cs="Arial"/>
              </w:rPr>
              <w:t>o.</w:t>
            </w:r>
            <w:r w:rsidR="008E40CD">
              <w:rPr>
                <w:rFonts w:ascii="Arial" w:eastAsia="Arial" w:hAnsi="Arial" w:cs="Arial"/>
              </w:rPr>
              <w:tab/>
            </w:r>
          </w:p>
          <w:p w:rsidR="002C78F8" w:rsidRDefault="002C78F8">
            <w:pPr>
              <w:jc w:val="both"/>
              <w:rPr>
                <w:rFonts w:ascii="Arial" w:eastAsia="Arial" w:hAnsi="Arial" w:cs="Arial"/>
                <w:b/>
              </w:rPr>
            </w:pPr>
          </w:p>
          <w:p w:rsidR="002C78F8" w:rsidRDefault="002C78F8">
            <w:pPr>
              <w:jc w:val="both"/>
              <w:rPr>
                <w:rFonts w:ascii="Arial" w:eastAsia="Arial" w:hAnsi="Arial" w:cs="Arial"/>
                <w:b/>
              </w:rPr>
            </w:pPr>
          </w:p>
        </w:tc>
      </w:tr>
    </w:tbl>
    <w:p w:rsidR="002C78F8" w:rsidRDefault="002C78F8">
      <w:pPr>
        <w:ind w:left="360"/>
        <w:jc w:val="both"/>
        <w:rPr>
          <w:rFonts w:ascii="Arial" w:eastAsia="Arial" w:hAnsi="Arial" w:cs="Arial"/>
          <w:b/>
        </w:rPr>
      </w:pPr>
    </w:p>
    <w:p w:rsidR="002C78F8" w:rsidRDefault="002C78F8">
      <w:pPr>
        <w:spacing w:after="18" w:line="259" w:lineRule="auto"/>
        <w:rPr>
          <w:rFonts w:ascii="Arial" w:eastAsia="Arial" w:hAnsi="Arial" w:cs="Arial"/>
        </w:rPr>
      </w:pPr>
    </w:p>
    <w:p w:rsidR="002C78F8" w:rsidRDefault="008E40CD">
      <w:pPr>
        <w:pStyle w:val="Ttulo1"/>
        <w:spacing w:after="18"/>
        <w:ind w:left="-5"/>
        <w:jc w:val="both"/>
        <w:rPr>
          <w:rFonts w:ascii="Arial" w:eastAsia="Arial" w:hAnsi="Arial" w:cs="Arial"/>
          <w:b/>
          <w:color w:val="000000"/>
          <w:sz w:val="22"/>
          <w:szCs w:val="22"/>
        </w:rPr>
      </w:pPr>
      <w:r>
        <w:rPr>
          <w:rFonts w:ascii="Arial" w:eastAsia="Arial" w:hAnsi="Arial" w:cs="Arial"/>
          <w:b/>
          <w:color w:val="000000"/>
          <w:sz w:val="22"/>
          <w:szCs w:val="22"/>
        </w:rPr>
        <w:t xml:space="preserve">MARYI DANIELA RUIZ MUÑOZ </w:t>
      </w:r>
    </w:p>
    <w:p w:rsidR="002C78F8" w:rsidRDefault="008E40CD">
      <w:pPr>
        <w:spacing w:after="27"/>
        <w:ind w:right="53"/>
        <w:jc w:val="both"/>
        <w:rPr>
          <w:rFonts w:ascii="Arial" w:eastAsia="Arial" w:hAnsi="Arial" w:cs="Arial"/>
        </w:rPr>
      </w:pPr>
      <w:r>
        <w:rPr>
          <w:rFonts w:ascii="Arial" w:eastAsia="Arial" w:hAnsi="Arial" w:cs="Arial"/>
        </w:rPr>
        <w:t xml:space="preserve"> Ingeniera Ambiental y Sanitaria  </w:t>
      </w:r>
    </w:p>
    <w:p w:rsidR="002C78F8" w:rsidRDefault="008E40CD">
      <w:pPr>
        <w:spacing w:after="27"/>
        <w:ind w:left="-5" w:right="53"/>
        <w:jc w:val="both"/>
        <w:rPr>
          <w:rFonts w:ascii="Arial" w:eastAsia="Arial" w:hAnsi="Arial" w:cs="Arial"/>
        </w:rPr>
      </w:pPr>
      <w:r>
        <w:rPr>
          <w:rFonts w:ascii="Arial" w:eastAsia="Arial" w:hAnsi="Arial" w:cs="Arial"/>
        </w:rPr>
        <w:t xml:space="preserve">Sector Ambiente y Desarrollo  </w:t>
      </w:r>
    </w:p>
    <w:p w:rsidR="002C78F8" w:rsidRDefault="002C78F8">
      <w:pPr>
        <w:spacing w:after="27"/>
        <w:ind w:left="-5" w:right="53"/>
        <w:jc w:val="both"/>
        <w:rPr>
          <w:rFonts w:ascii="Arial" w:eastAsia="Arial" w:hAnsi="Arial" w:cs="Arial"/>
        </w:rPr>
      </w:pPr>
    </w:p>
    <w:p w:rsidR="002C78F8" w:rsidRDefault="008E40CD">
      <w:pPr>
        <w:spacing w:after="13" w:line="259" w:lineRule="auto"/>
        <w:ind w:left="-5"/>
        <w:rPr>
          <w:rFonts w:ascii="Arial" w:eastAsia="Arial" w:hAnsi="Arial" w:cs="Arial"/>
        </w:rPr>
      </w:pPr>
      <w:r>
        <w:rPr>
          <w:rFonts w:ascii="Arial" w:eastAsia="Arial" w:hAnsi="Arial" w:cs="Arial"/>
          <w:sz w:val="16"/>
          <w:szCs w:val="16"/>
        </w:rPr>
        <w:t xml:space="preserve">Proyectó: Daniela Ruiz – Contratista Sector Ambiente y Desarrollo Sostenible </w:t>
      </w:r>
    </w:p>
    <w:p w:rsidR="002C78F8" w:rsidRDefault="008E40CD">
      <w:pPr>
        <w:spacing w:after="76" w:line="259" w:lineRule="auto"/>
        <w:ind w:left="-5"/>
        <w:rPr>
          <w:rFonts w:ascii="Arial" w:eastAsia="Arial" w:hAnsi="Arial" w:cs="Arial"/>
        </w:rPr>
      </w:pPr>
      <w:r>
        <w:rPr>
          <w:rFonts w:ascii="Arial" w:eastAsia="Arial" w:hAnsi="Arial" w:cs="Arial"/>
          <w:sz w:val="16"/>
          <w:szCs w:val="16"/>
        </w:rPr>
        <w:t xml:space="preserve">Revisó y Aprobó: Milagros Hernández Taquez - secretaria de Planeación e Infraestructura </w:t>
      </w: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p w:rsidR="002C78F8" w:rsidRDefault="002C78F8">
      <w:pPr>
        <w:ind w:left="360"/>
        <w:jc w:val="both"/>
      </w:pPr>
    </w:p>
    <w:p w:rsidR="002C78F8" w:rsidRDefault="002C78F8">
      <w:pPr>
        <w:ind w:left="360"/>
        <w:jc w:val="both"/>
        <w:rPr>
          <w:rFonts w:ascii="Arial" w:eastAsia="Arial" w:hAnsi="Arial" w:cs="Arial"/>
          <w:b/>
        </w:rPr>
      </w:pPr>
    </w:p>
    <w:p w:rsidR="002C78F8" w:rsidRDefault="002C78F8">
      <w:pPr>
        <w:ind w:left="360"/>
        <w:jc w:val="both"/>
        <w:rPr>
          <w:rFonts w:ascii="Arial" w:eastAsia="Arial" w:hAnsi="Arial" w:cs="Arial"/>
          <w:b/>
        </w:rPr>
      </w:pPr>
    </w:p>
    <w:sectPr w:rsidR="002C78F8">
      <w:headerReference w:type="default" r:id="rId10"/>
      <w:footerReference w:type="default" r:id="rId11"/>
      <w:pgSz w:w="12240" w:h="1584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D3935" w:rsidRDefault="001D3935">
      <w:pPr>
        <w:spacing w:after="0" w:line="240" w:lineRule="auto"/>
      </w:pPr>
      <w:r>
        <w:separator/>
      </w:r>
    </w:p>
  </w:endnote>
  <w:endnote w:type="continuationSeparator" w:id="0">
    <w:p w:rsidR="001D3935" w:rsidRDefault="001D39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78F8" w:rsidRDefault="008E40CD">
    <w:pPr>
      <w:tabs>
        <w:tab w:val="center" w:pos="4252"/>
        <w:tab w:val="right" w:pos="8504"/>
      </w:tabs>
      <w:spacing w:after="0" w:line="240" w:lineRule="auto"/>
      <w:jc w:val="center"/>
      <w:rPr>
        <w:rFonts w:ascii="Arial" w:eastAsia="Arial" w:hAnsi="Arial" w:cs="Arial"/>
        <w:sz w:val="16"/>
        <w:szCs w:val="16"/>
      </w:rPr>
    </w:pPr>
    <w:r>
      <w:rPr>
        <w:rFonts w:ascii="Arial" w:eastAsia="Arial" w:hAnsi="Arial" w:cs="Arial"/>
        <w:sz w:val="16"/>
        <w:szCs w:val="16"/>
      </w:rPr>
      <w:t xml:space="preserve">Carrera 2 No. 1-19 Barrio Centro Sucre Cauca </w:t>
    </w:r>
  </w:p>
  <w:p w:rsidR="002C78F8" w:rsidRPr="00F55A4E" w:rsidRDefault="008E40CD">
    <w:pPr>
      <w:tabs>
        <w:tab w:val="center" w:pos="4252"/>
        <w:tab w:val="right" w:pos="8504"/>
      </w:tabs>
      <w:spacing w:after="0" w:line="240" w:lineRule="auto"/>
      <w:jc w:val="center"/>
      <w:rPr>
        <w:rFonts w:ascii="Arial" w:eastAsia="Arial" w:hAnsi="Arial" w:cs="Arial"/>
        <w:sz w:val="16"/>
        <w:szCs w:val="16"/>
        <w:lang w:val="en-US"/>
      </w:rPr>
    </w:pPr>
    <w:r w:rsidRPr="00F55A4E">
      <w:rPr>
        <w:rFonts w:ascii="Arial" w:eastAsia="Arial" w:hAnsi="Arial" w:cs="Arial"/>
        <w:sz w:val="16"/>
        <w:szCs w:val="16"/>
        <w:lang w:val="en-US"/>
      </w:rPr>
      <w:t xml:space="preserve">Email: </w:t>
    </w:r>
    <w:hyperlink r:id="rId1">
      <w:r w:rsidRPr="00F55A4E">
        <w:rPr>
          <w:rFonts w:ascii="Arial" w:eastAsia="Arial" w:hAnsi="Arial" w:cs="Arial"/>
          <w:color w:val="0000FF"/>
          <w:sz w:val="16"/>
          <w:szCs w:val="16"/>
          <w:u w:val="single"/>
          <w:lang w:val="en-US"/>
        </w:rPr>
        <w:t>alcaldia@sucre-cauca.gov.co</w:t>
      </w:r>
    </w:hyperlink>
  </w:p>
  <w:p w:rsidR="002C78F8" w:rsidRDefault="008E40CD">
    <w:pPr>
      <w:tabs>
        <w:tab w:val="center" w:pos="4252"/>
        <w:tab w:val="right" w:pos="8504"/>
      </w:tabs>
      <w:spacing w:after="0" w:line="240" w:lineRule="auto"/>
      <w:rPr>
        <w:rFonts w:ascii="Arial" w:eastAsia="Arial" w:hAnsi="Arial" w:cs="Arial"/>
        <w:sz w:val="16"/>
        <w:szCs w:val="16"/>
      </w:rPr>
    </w:pPr>
    <w:r w:rsidRPr="00F55A4E">
      <w:rPr>
        <w:rFonts w:ascii="Arial" w:eastAsia="Arial" w:hAnsi="Arial" w:cs="Arial"/>
        <w:sz w:val="16"/>
        <w:szCs w:val="16"/>
        <w:lang w:val="en-US"/>
      </w:rPr>
      <w:tab/>
    </w:r>
    <w:r>
      <w:rPr>
        <w:rFonts w:ascii="Arial" w:eastAsia="Arial" w:hAnsi="Arial" w:cs="Arial"/>
        <w:sz w:val="16"/>
        <w:szCs w:val="16"/>
      </w:rPr>
      <w:t>Página Web: www.sucre-cauca.gov.co</w:t>
    </w:r>
    <w:r>
      <w:rPr>
        <w:rFonts w:ascii="Arial" w:eastAsia="Arial" w:hAnsi="Arial" w:cs="Arial"/>
        <w:sz w:val="16"/>
        <w:szCs w:val="16"/>
      </w:rPr>
      <w:tab/>
    </w:r>
  </w:p>
  <w:p w:rsidR="002C78F8" w:rsidRDefault="008E40CD">
    <w:pPr>
      <w:pBdr>
        <w:top w:val="nil"/>
        <w:left w:val="nil"/>
        <w:bottom w:val="nil"/>
        <w:right w:val="nil"/>
        <w:between w:val="nil"/>
      </w:pBdr>
      <w:tabs>
        <w:tab w:val="center" w:pos="4252"/>
        <w:tab w:val="right" w:pos="8504"/>
      </w:tabs>
      <w:spacing w:after="0" w:line="240" w:lineRule="auto"/>
      <w:jc w:val="center"/>
      <w:rPr>
        <w:color w:val="000000"/>
      </w:rPr>
    </w:pPr>
    <w:r>
      <w:rPr>
        <w:rFonts w:ascii="Arial" w:eastAsia="Arial" w:hAnsi="Arial" w:cs="Arial"/>
        <w:color w:val="000000"/>
        <w:sz w:val="16"/>
        <w:szCs w:val="16"/>
      </w:rPr>
      <w:t>Código Postal: 194060</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D3935" w:rsidRDefault="001D3935">
      <w:pPr>
        <w:spacing w:after="0" w:line="240" w:lineRule="auto"/>
      </w:pPr>
      <w:r>
        <w:separator/>
      </w:r>
    </w:p>
  </w:footnote>
  <w:footnote w:type="continuationSeparator" w:id="0">
    <w:p w:rsidR="001D3935" w:rsidRDefault="001D39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78F8" w:rsidRDefault="002C78F8">
    <w:pPr>
      <w:widowControl w:val="0"/>
      <w:pBdr>
        <w:top w:val="nil"/>
        <w:left w:val="nil"/>
        <w:bottom w:val="nil"/>
        <w:right w:val="nil"/>
        <w:between w:val="nil"/>
      </w:pBdr>
      <w:spacing w:after="0"/>
      <w:rPr>
        <w:rFonts w:ascii="Arial" w:eastAsia="Arial" w:hAnsi="Arial" w:cs="Arial"/>
        <w:b/>
      </w:rPr>
    </w:pPr>
  </w:p>
  <w:tbl>
    <w:tblPr>
      <w:tblStyle w:val="a2"/>
      <w:tblW w:w="8714" w:type="dxa"/>
      <w:tblInd w:w="212" w:type="dxa"/>
      <w:tblLayout w:type="fixed"/>
      <w:tblLook w:val="0400" w:firstRow="0" w:lastRow="0" w:firstColumn="0" w:lastColumn="0" w:noHBand="0" w:noVBand="1"/>
    </w:tblPr>
    <w:tblGrid>
      <w:gridCol w:w="1843"/>
      <w:gridCol w:w="3043"/>
      <w:gridCol w:w="1843"/>
      <w:gridCol w:w="1985"/>
    </w:tblGrid>
    <w:tr w:rsidR="002C78F8">
      <w:trPr>
        <w:trHeight w:val="286"/>
      </w:trPr>
      <w:tc>
        <w:tcPr>
          <w:tcW w:w="1843" w:type="dxa"/>
          <w:vMerge w:val="restart"/>
          <w:tcBorders>
            <w:top w:val="single" w:sz="4" w:space="0" w:color="000000"/>
            <w:left w:val="single" w:sz="4" w:space="0" w:color="000000"/>
            <w:bottom w:val="single" w:sz="4" w:space="0" w:color="000000"/>
            <w:right w:val="single" w:sz="4" w:space="0" w:color="000000"/>
          </w:tcBorders>
          <w:vAlign w:val="bottom"/>
        </w:tcPr>
        <w:p w:rsidR="002C78F8" w:rsidRDefault="008E40CD">
          <w:pPr>
            <w:spacing w:after="0"/>
            <w:jc w:val="center"/>
            <w:rPr>
              <w:rFonts w:ascii="Arial" w:eastAsia="Arial" w:hAnsi="Arial" w:cs="Arial"/>
              <w:sz w:val="20"/>
              <w:szCs w:val="20"/>
            </w:rPr>
          </w:pPr>
          <w:r>
            <w:rPr>
              <w:noProof/>
            </w:rPr>
            <w:drawing>
              <wp:anchor distT="0" distB="0" distL="114300" distR="114300" simplePos="0" relativeHeight="251658240" behindDoc="0" locked="0" layoutInCell="1" hidden="0" allowOverlap="1">
                <wp:simplePos x="0" y="0"/>
                <wp:positionH relativeFrom="column">
                  <wp:posOffset>271145</wp:posOffset>
                </wp:positionH>
                <wp:positionV relativeFrom="paragraph">
                  <wp:posOffset>-544829</wp:posOffset>
                </wp:positionV>
                <wp:extent cx="709930" cy="641985"/>
                <wp:effectExtent l="0" t="0" r="0" b="0"/>
                <wp:wrapTopAndBottom distT="0" distB="0"/>
                <wp:docPr id="2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9930" cy="641985"/>
                        </a:xfrm>
                        <a:prstGeom prst="rect">
                          <a:avLst/>
                        </a:prstGeom>
                        <a:ln/>
                      </pic:spPr>
                    </pic:pic>
                  </a:graphicData>
                </a:graphic>
              </wp:anchor>
            </w:drawing>
          </w:r>
        </w:p>
      </w:tc>
      <w:tc>
        <w:tcPr>
          <w:tcW w:w="3043" w:type="dxa"/>
          <w:vMerge w:val="restart"/>
          <w:tcBorders>
            <w:top w:val="single" w:sz="4" w:space="0" w:color="000000"/>
            <w:left w:val="single" w:sz="4" w:space="0" w:color="000000"/>
            <w:bottom w:val="single" w:sz="4" w:space="0" w:color="000000"/>
            <w:right w:val="single" w:sz="4" w:space="0" w:color="000000"/>
          </w:tcBorders>
          <w:vAlign w:val="center"/>
        </w:tcPr>
        <w:p w:rsidR="002C78F8" w:rsidRDefault="008E40CD">
          <w:pPr>
            <w:pBdr>
              <w:top w:val="nil"/>
              <w:left w:val="nil"/>
              <w:bottom w:val="nil"/>
              <w:right w:val="nil"/>
              <w:between w:val="nil"/>
            </w:pBdr>
            <w:spacing w:after="0" w:line="240" w:lineRule="auto"/>
            <w:jc w:val="center"/>
            <w:rPr>
              <w:color w:val="000000"/>
              <w:sz w:val="20"/>
              <w:szCs w:val="20"/>
            </w:rPr>
          </w:pPr>
          <w:r>
            <w:rPr>
              <w:color w:val="000000"/>
              <w:sz w:val="20"/>
              <w:szCs w:val="20"/>
            </w:rPr>
            <w:t>REPÚBLICA DE COLOMBIA</w:t>
          </w:r>
        </w:p>
        <w:p w:rsidR="002C78F8" w:rsidRDefault="008E40CD">
          <w:pPr>
            <w:pBdr>
              <w:top w:val="nil"/>
              <w:left w:val="nil"/>
              <w:bottom w:val="nil"/>
              <w:right w:val="nil"/>
              <w:between w:val="nil"/>
            </w:pBdr>
            <w:spacing w:after="0" w:line="240" w:lineRule="auto"/>
            <w:jc w:val="center"/>
            <w:rPr>
              <w:color w:val="000000"/>
              <w:sz w:val="20"/>
              <w:szCs w:val="20"/>
            </w:rPr>
          </w:pPr>
          <w:r>
            <w:rPr>
              <w:color w:val="000000"/>
              <w:sz w:val="20"/>
              <w:szCs w:val="20"/>
            </w:rPr>
            <w:t>DEPARTAMENTO DEL CAUCA</w:t>
          </w:r>
        </w:p>
        <w:p w:rsidR="002C78F8" w:rsidRDefault="008E40CD">
          <w:pPr>
            <w:pBdr>
              <w:top w:val="nil"/>
              <w:left w:val="nil"/>
              <w:bottom w:val="nil"/>
              <w:right w:val="nil"/>
              <w:between w:val="nil"/>
            </w:pBdr>
            <w:spacing w:after="0" w:line="240" w:lineRule="auto"/>
            <w:jc w:val="center"/>
            <w:rPr>
              <w:color w:val="000000"/>
              <w:sz w:val="20"/>
              <w:szCs w:val="20"/>
            </w:rPr>
          </w:pPr>
          <w:r>
            <w:rPr>
              <w:color w:val="000000"/>
              <w:sz w:val="20"/>
              <w:szCs w:val="20"/>
            </w:rPr>
            <w:t>MUNICIPIO DE SUCRE</w:t>
          </w:r>
        </w:p>
        <w:p w:rsidR="002C78F8" w:rsidRDefault="008E40CD">
          <w:pPr>
            <w:pBdr>
              <w:top w:val="nil"/>
              <w:left w:val="nil"/>
              <w:bottom w:val="nil"/>
              <w:right w:val="nil"/>
              <w:between w:val="nil"/>
            </w:pBdr>
            <w:spacing w:after="0" w:line="240" w:lineRule="auto"/>
            <w:jc w:val="center"/>
            <w:rPr>
              <w:color w:val="000000"/>
              <w:sz w:val="20"/>
              <w:szCs w:val="20"/>
            </w:rPr>
          </w:pPr>
          <w:r>
            <w:rPr>
              <w:color w:val="000000"/>
              <w:sz w:val="20"/>
              <w:szCs w:val="20"/>
            </w:rPr>
            <w:t>NIT: 817.003.440-5</w:t>
          </w:r>
        </w:p>
        <w:p w:rsidR="002C78F8" w:rsidRDefault="002C78F8">
          <w:pPr>
            <w:spacing w:after="0"/>
            <w:jc w:val="center"/>
            <w:rPr>
              <w:rFonts w:ascii="Arial" w:eastAsia="Arial" w:hAnsi="Arial" w:cs="Arial"/>
              <w:sz w:val="20"/>
              <w:szCs w:val="20"/>
            </w:rPr>
          </w:pPr>
        </w:p>
      </w:tc>
      <w:tc>
        <w:tcPr>
          <w:tcW w:w="1843" w:type="dxa"/>
          <w:vMerge w:val="restart"/>
          <w:tcBorders>
            <w:top w:val="single" w:sz="4" w:space="0" w:color="000000"/>
            <w:left w:val="single" w:sz="4" w:space="0" w:color="000000"/>
            <w:bottom w:val="single" w:sz="4" w:space="0" w:color="000000"/>
            <w:right w:val="single" w:sz="4" w:space="0" w:color="000000"/>
          </w:tcBorders>
          <w:vAlign w:val="bottom"/>
        </w:tcPr>
        <w:p w:rsidR="002C78F8" w:rsidRDefault="008E40CD">
          <w:pPr>
            <w:spacing w:after="0"/>
            <w:jc w:val="center"/>
            <w:rPr>
              <w:rFonts w:ascii="Arial" w:eastAsia="Arial" w:hAnsi="Arial" w:cs="Arial"/>
              <w:sz w:val="20"/>
              <w:szCs w:val="20"/>
            </w:rPr>
          </w:pPr>
          <w:r>
            <w:rPr>
              <w:noProof/>
            </w:rPr>
            <w:drawing>
              <wp:inline distT="0" distB="0" distL="0" distR="0">
                <wp:extent cx="647700" cy="676275"/>
                <wp:effectExtent l="0" t="0" r="0" b="0"/>
                <wp:docPr id="2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
                        <a:srcRect/>
                        <a:stretch>
                          <a:fillRect/>
                        </a:stretch>
                      </pic:blipFill>
                      <pic:spPr>
                        <a:xfrm>
                          <a:off x="0" y="0"/>
                          <a:ext cx="647700" cy="676275"/>
                        </a:xfrm>
                        <a:prstGeom prst="rect">
                          <a:avLst/>
                        </a:prstGeom>
                        <a:ln/>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tcPr>
        <w:p w:rsidR="002C78F8" w:rsidRDefault="008E40CD">
          <w:pPr>
            <w:spacing w:after="0" w:line="240" w:lineRule="auto"/>
            <w:rPr>
              <w:rFonts w:ascii="Arial" w:eastAsia="Arial" w:hAnsi="Arial" w:cs="Arial"/>
              <w:sz w:val="18"/>
              <w:szCs w:val="18"/>
            </w:rPr>
          </w:pPr>
          <w:r>
            <w:rPr>
              <w:rFonts w:ascii="Arial" w:eastAsia="Arial" w:hAnsi="Arial" w:cs="Arial"/>
              <w:sz w:val="18"/>
              <w:szCs w:val="18"/>
            </w:rPr>
            <w:t>Código: 120-23</w:t>
          </w:r>
        </w:p>
      </w:tc>
    </w:tr>
    <w:tr w:rsidR="002C78F8">
      <w:trPr>
        <w:trHeight w:val="292"/>
      </w:trPr>
      <w:tc>
        <w:tcPr>
          <w:tcW w:w="1843" w:type="dxa"/>
          <w:vMerge/>
          <w:tcBorders>
            <w:top w:val="single" w:sz="4" w:space="0" w:color="000000"/>
            <w:left w:val="single" w:sz="4" w:space="0" w:color="000000"/>
            <w:bottom w:val="single" w:sz="4" w:space="0" w:color="000000"/>
            <w:right w:val="single" w:sz="4" w:space="0" w:color="000000"/>
          </w:tcBorders>
          <w:vAlign w:val="bottom"/>
        </w:tcPr>
        <w:p w:rsidR="002C78F8" w:rsidRDefault="002C78F8">
          <w:pPr>
            <w:widowControl w:val="0"/>
            <w:pBdr>
              <w:top w:val="nil"/>
              <w:left w:val="nil"/>
              <w:bottom w:val="nil"/>
              <w:right w:val="nil"/>
              <w:between w:val="nil"/>
            </w:pBdr>
            <w:spacing w:after="0"/>
            <w:rPr>
              <w:rFonts w:ascii="Arial" w:eastAsia="Arial" w:hAnsi="Arial" w:cs="Arial"/>
              <w:sz w:val="18"/>
              <w:szCs w:val="18"/>
            </w:rPr>
          </w:pPr>
        </w:p>
      </w:tc>
      <w:tc>
        <w:tcPr>
          <w:tcW w:w="3043" w:type="dxa"/>
          <w:vMerge/>
          <w:tcBorders>
            <w:top w:val="single" w:sz="4" w:space="0" w:color="000000"/>
            <w:left w:val="single" w:sz="4" w:space="0" w:color="000000"/>
            <w:bottom w:val="single" w:sz="4" w:space="0" w:color="000000"/>
            <w:right w:val="single" w:sz="4" w:space="0" w:color="000000"/>
          </w:tcBorders>
          <w:vAlign w:val="center"/>
        </w:tcPr>
        <w:p w:rsidR="002C78F8" w:rsidRDefault="002C78F8">
          <w:pPr>
            <w:widowControl w:val="0"/>
            <w:pBdr>
              <w:top w:val="nil"/>
              <w:left w:val="nil"/>
              <w:bottom w:val="nil"/>
              <w:right w:val="nil"/>
              <w:between w:val="nil"/>
            </w:pBdr>
            <w:spacing w:after="0"/>
            <w:rPr>
              <w:rFonts w:ascii="Arial" w:eastAsia="Arial" w:hAnsi="Arial" w:cs="Arial"/>
              <w:sz w:val="18"/>
              <w:szCs w:val="18"/>
            </w:rPr>
          </w:pPr>
        </w:p>
      </w:tc>
      <w:tc>
        <w:tcPr>
          <w:tcW w:w="1843" w:type="dxa"/>
          <w:vMerge/>
          <w:tcBorders>
            <w:top w:val="single" w:sz="4" w:space="0" w:color="000000"/>
            <w:left w:val="single" w:sz="4" w:space="0" w:color="000000"/>
            <w:bottom w:val="single" w:sz="4" w:space="0" w:color="000000"/>
            <w:right w:val="single" w:sz="4" w:space="0" w:color="000000"/>
          </w:tcBorders>
          <w:vAlign w:val="bottom"/>
        </w:tcPr>
        <w:p w:rsidR="002C78F8" w:rsidRDefault="002C78F8">
          <w:pPr>
            <w:widowControl w:val="0"/>
            <w:pBdr>
              <w:top w:val="nil"/>
              <w:left w:val="nil"/>
              <w:bottom w:val="nil"/>
              <w:right w:val="nil"/>
              <w:between w:val="nil"/>
            </w:pBdr>
            <w:spacing w:after="0"/>
            <w:rPr>
              <w:rFonts w:ascii="Arial" w:eastAsia="Arial" w:hAnsi="Arial" w:cs="Arial"/>
              <w:sz w:val="18"/>
              <w:szCs w:val="18"/>
            </w:rPr>
          </w:pPr>
        </w:p>
      </w:tc>
      <w:tc>
        <w:tcPr>
          <w:tcW w:w="1985" w:type="dxa"/>
          <w:tcBorders>
            <w:top w:val="single" w:sz="4" w:space="0" w:color="000000"/>
            <w:left w:val="single" w:sz="4" w:space="0" w:color="000000"/>
            <w:bottom w:val="single" w:sz="4" w:space="0" w:color="000000"/>
            <w:right w:val="single" w:sz="4" w:space="0" w:color="000000"/>
          </w:tcBorders>
        </w:tcPr>
        <w:p w:rsidR="002C78F8" w:rsidRDefault="008E40CD">
          <w:pPr>
            <w:spacing w:after="0" w:line="240" w:lineRule="auto"/>
            <w:rPr>
              <w:rFonts w:ascii="Arial" w:eastAsia="Arial" w:hAnsi="Arial" w:cs="Arial"/>
              <w:sz w:val="18"/>
              <w:szCs w:val="18"/>
            </w:rPr>
          </w:pPr>
          <w:r>
            <w:rPr>
              <w:rFonts w:ascii="Arial" w:eastAsia="Arial" w:hAnsi="Arial" w:cs="Arial"/>
              <w:sz w:val="18"/>
              <w:szCs w:val="18"/>
            </w:rPr>
            <w:t>Versión: 01</w:t>
          </w:r>
        </w:p>
      </w:tc>
    </w:tr>
    <w:tr w:rsidR="002C78F8">
      <w:trPr>
        <w:trHeight w:val="292"/>
      </w:trPr>
      <w:tc>
        <w:tcPr>
          <w:tcW w:w="1843" w:type="dxa"/>
          <w:vMerge/>
          <w:tcBorders>
            <w:top w:val="single" w:sz="4" w:space="0" w:color="000000"/>
            <w:left w:val="single" w:sz="4" w:space="0" w:color="000000"/>
            <w:bottom w:val="single" w:sz="4" w:space="0" w:color="000000"/>
            <w:right w:val="single" w:sz="4" w:space="0" w:color="000000"/>
          </w:tcBorders>
          <w:vAlign w:val="bottom"/>
        </w:tcPr>
        <w:p w:rsidR="002C78F8" w:rsidRDefault="002C78F8">
          <w:pPr>
            <w:widowControl w:val="0"/>
            <w:pBdr>
              <w:top w:val="nil"/>
              <w:left w:val="nil"/>
              <w:bottom w:val="nil"/>
              <w:right w:val="nil"/>
              <w:between w:val="nil"/>
            </w:pBdr>
            <w:spacing w:after="0"/>
            <w:rPr>
              <w:rFonts w:ascii="Arial" w:eastAsia="Arial" w:hAnsi="Arial" w:cs="Arial"/>
              <w:sz w:val="18"/>
              <w:szCs w:val="18"/>
            </w:rPr>
          </w:pPr>
        </w:p>
      </w:tc>
      <w:tc>
        <w:tcPr>
          <w:tcW w:w="3043" w:type="dxa"/>
          <w:vMerge/>
          <w:tcBorders>
            <w:top w:val="single" w:sz="4" w:space="0" w:color="000000"/>
            <w:left w:val="single" w:sz="4" w:space="0" w:color="000000"/>
            <w:bottom w:val="single" w:sz="4" w:space="0" w:color="000000"/>
            <w:right w:val="single" w:sz="4" w:space="0" w:color="000000"/>
          </w:tcBorders>
          <w:vAlign w:val="center"/>
        </w:tcPr>
        <w:p w:rsidR="002C78F8" w:rsidRDefault="002C78F8">
          <w:pPr>
            <w:widowControl w:val="0"/>
            <w:pBdr>
              <w:top w:val="nil"/>
              <w:left w:val="nil"/>
              <w:bottom w:val="nil"/>
              <w:right w:val="nil"/>
              <w:between w:val="nil"/>
            </w:pBdr>
            <w:spacing w:after="0"/>
            <w:rPr>
              <w:rFonts w:ascii="Arial" w:eastAsia="Arial" w:hAnsi="Arial" w:cs="Arial"/>
              <w:sz w:val="18"/>
              <w:szCs w:val="18"/>
            </w:rPr>
          </w:pPr>
        </w:p>
      </w:tc>
      <w:tc>
        <w:tcPr>
          <w:tcW w:w="1843" w:type="dxa"/>
          <w:vMerge/>
          <w:tcBorders>
            <w:top w:val="single" w:sz="4" w:space="0" w:color="000000"/>
            <w:left w:val="single" w:sz="4" w:space="0" w:color="000000"/>
            <w:bottom w:val="single" w:sz="4" w:space="0" w:color="000000"/>
            <w:right w:val="single" w:sz="4" w:space="0" w:color="000000"/>
          </w:tcBorders>
          <w:vAlign w:val="bottom"/>
        </w:tcPr>
        <w:p w:rsidR="002C78F8" w:rsidRDefault="002C78F8">
          <w:pPr>
            <w:widowControl w:val="0"/>
            <w:pBdr>
              <w:top w:val="nil"/>
              <w:left w:val="nil"/>
              <w:bottom w:val="nil"/>
              <w:right w:val="nil"/>
              <w:between w:val="nil"/>
            </w:pBdr>
            <w:spacing w:after="0"/>
            <w:rPr>
              <w:rFonts w:ascii="Arial" w:eastAsia="Arial" w:hAnsi="Arial" w:cs="Arial"/>
              <w:sz w:val="18"/>
              <w:szCs w:val="18"/>
            </w:rPr>
          </w:pPr>
        </w:p>
      </w:tc>
      <w:tc>
        <w:tcPr>
          <w:tcW w:w="1985" w:type="dxa"/>
          <w:tcBorders>
            <w:top w:val="single" w:sz="4" w:space="0" w:color="000000"/>
            <w:left w:val="single" w:sz="4" w:space="0" w:color="000000"/>
            <w:bottom w:val="single" w:sz="4" w:space="0" w:color="000000"/>
            <w:right w:val="single" w:sz="4" w:space="0" w:color="000000"/>
          </w:tcBorders>
        </w:tcPr>
        <w:p w:rsidR="002C78F8" w:rsidRDefault="008E40CD">
          <w:pPr>
            <w:spacing w:after="0" w:line="240" w:lineRule="auto"/>
            <w:rPr>
              <w:rFonts w:ascii="Arial" w:eastAsia="Arial" w:hAnsi="Arial" w:cs="Arial"/>
              <w:sz w:val="18"/>
              <w:szCs w:val="18"/>
            </w:rPr>
          </w:pPr>
          <w:r>
            <w:rPr>
              <w:rFonts w:ascii="Arial" w:eastAsia="Arial" w:hAnsi="Arial" w:cs="Arial"/>
              <w:sz w:val="18"/>
              <w:szCs w:val="18"/>
            </w:rPr>
            <w:t>Fecha: 01/11/2019</w:t>
          </w:r>
        </w:p>
      </w:tc>
    </w:tr>
    <w:tr w:rsidR="002C78F8">
      <w:trPr>
        <w:trHeight w:val="230"/>
      </w:trPr>
      <w:tc>
        <w:tcPr>
          <w:tcW w:w="1843" w:type="dxa"/>
          <w:vMerge/>
          <w:tcBorders>
            <w:top w:val="single" w:sz="4" w:space="0" w:color="000000"/>
            <w:left w:val="single" w:sz="4" w:space="0" w:color="000000"/>
            <w:bottom w:val="single" w:sz="4" w:space="0" w:color="000000"/>
            <w:right w:val="single" w:sz="4" w:space="0" w:color="000000"/>
          </w:tcBorders>
          <w:vAlign w:val="bottom"/>
        </w:tcPr>
        <w:p w:rsidR="002C78F8" w:rsidRDefault="002C78F8">
          <w:pPr>
            <w:widowControl w:val="0"/>
            <w:pBdr>
              <w:top w:val="nil"/>
              <w:left w:val="nil"/>
              <w:bottom w:val="nil"/>
              <w:right w:val="nil"/>
              <w:between w:val="nil"/>
            </w:pBdr>
            <w:spacing w:after="0"/>
            <w:rPr>
              <w:rFonts w:ascii="Arial" w:eastAsia="Arial" w:hAnsi="Arial" w:cs="Arial"/>
              <w:sz w:val="18"/>
              <w:szCs w:val="18"/>
            </w:rPr>
          </w:pPr>
        </w:p>
      </w:tc>
      <w:tc>
        <w:tcPr>
          <w:tcW w:w="3043" w:type="dxa"/>
          <w:vMerge/>
          <w:tcBorders>
            <w:top w:val="single" w:sz="4" w:space="0" w:color="000000"/>
            <w:left w:val="single" w:sz="4" w:space="0" w:color="000000"/>
            <w:bottom w:val="single" w:sz="4" w:space="0" w:color="000000"/>
            <w:right w:val="single" w:sz="4" w:space="0" w:color="000000"/>
          </w:tcBorders>
          <w:vAlign w:val="center"/>
        </w:tcPr>
        <w:p w:rsidR="002C78F8" w:rsidRDefault="002C78F8">
          <w:pPr>
            <w:widowControl w:val="0"/>
            <w:pBdr>
              <w:top w:val="nil"/>
              <w:left w:val="nil"/>
              <w:bottom w:val="nil"/>
              <w:right w:val="nil"/>
              <w:between w:val="nil"/>
            </w:pBdr>
            <w:spacing w:after="0"/>
            <w:rPr>
              <w:rFonts w:ascii="Arial" w:eastAsia="Arial" w:hAnsi="Arial" w:cs="Arial"/>
              <w:sz w:val="18"/>
              <w:szCs w:val="18"/>
            </w:rPr>
          </w:pPr>
        </w:p>
      </w:tc>
      <w:tc>
        <w:tcPr>
          <w:tcW w:w="1843" w:type="dxa"/>
          <w:vMerge/>
          <w:tcBorders>
            <w:top w:val="single" w:sz="4" w:space="0" w:color="000000"/>
            <w:left w:val="single" w:sz="4" w:space="0" w:color="000000"/>
            <w:bottom w:val="single" w:sz="4" w:space="0" w:color="000000"/>
            <w:right w:val="single" w:sz="4" w:space="0" w:color="000000"/>
          </w:tcBorders>
          <w:vAlign w:val="bottom"/>
        </w:tcPr>
        <w:p w:rsidR="002C78F8" w:rsidRDefault="002C78F8">
          <w:pPr>
            <w:widowControl w:val="0"/>
            <w:pBdr>
              <w:top w:val="nil"/>
              <w:left w:val="nil"/>
              <w:bottom w:val="nil"/>
              <w:right w:val="nil"/>
              <w:between w:val="nil"/>
            </w:pBdr>
            <w:spacing w:after="0"/>
            <w:rPr>
              <w:rFonts w:ascii="Arial" w:eastAsia="Arial" w:hAnsi="Arial" w:cs="Arial"/>
              <w:sz w:val="18"/>
              <w:szCs w:val="18"/>
            </w:rPr>
          </w:pPr>
        </w:p>
      </w:tc>
      <w:tc>
        <w:tcPr>
          <w:tcW w:w="1985" w:type="dxa"/>
          <w:tcBorders>
            <w:top w:val="single" w:sz="4" w:space="0" w:color="000000"/>
            <w:left w:val="single" w:sz="4" w:space="0" w:color="000000"/>
            <w:bottom w:val="single" w:sz="4" w:space="0" w:color="000000"/>
            <w:right w:val="single" w:sz="4" w:space="0" w:color="000000"/>
          </w:tcBorders>
        </w:tcPr>
        <w:p w:rsidR="002C78F8" w:rsidRDefault="008E40CD">
          <w:p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Página 1 de 3</w:t>
          </w:r>
        </w:p>
      </w:tc>
    </w:tr>
  </w:tbl>
  <w:p w:rsidR="002C78F8" w:rsidRDefault="008E40CD">
    <w:pPr>
      <w:pBdr>
        <w:top w:val="nil"/>
        <w:left w:val="nil"/>
        <w:bottom w:val="nil"/>
        <w:right w:val="nil"/>
        <w:between w:val="nil"/>
      </w:pBdr>
      <w:tabs>
        <w:tab w:val="center" w:pos="4252"/>
        <w:tab w:val="right" w:pos="8504"/>
      </w:tabs>
      <w:spacing w:after="0" w:line="240" w:lineRule="auto"/>
      <w:rPr>
        <w:color w:val="000000"/>
      </w:rPr>
    </w:pPr>
    <w:r>
      <w:rPr>
        <w:color w:val="000000"/>
      </w:rPr>
      <w:tab/>
      <w:t xml:space="preserve">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F0D9B"/>
    <w:multiLevelType w:val="multilevel"/>
    <w:tmpl w:val="4712CA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64B1890"/>
    <w:multiLevelType w:val="hybridMultilevel"/>
    <w:tmpl w:val="35C65E40"/>
    <w:lvl w:ilvl="0" w:tplc="4478FD2C">
      <w:numFmt w:val="bullet"/>
      <w:lvlText w:val=""/>
      <w:lvlJc w:val="left"/>
      <w:pPr>
        <w:ind w:left="735" w:hanging="375"/>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1BE49EE"/>
    <w:multiLevelType w:val="multilevel"/>
    <w:tmpl w:val="0A48D3A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254157B1"/>
    <w:multiLevelType w:val="multilevel"/>
    <w:tmpl w:val="D13C99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7A341DB"/>
    <w:multiLevelType w:val="multilevel"/>
    <w:tmpl w:val="3B382F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51B7D4D"/>
    <w:multiLevelType w:val="hybridMultilevel"/>
    <w:tmpl w:val="8610BC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E9A4AA8"/>
    <w:multiLevelType w:val="multilevel"/>
    <w:tmpl w:val="8D2655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7324FB9"/>
    <w:multiLevelType w:val="hybridMultilevel"/>
    <w:tmpl w:val="656652A0"/>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8" w15:restartNumberingAfterBreak="0">
    <w:nsid w:val="5C3D4AE0"/>
    <w:multiLevelType w:val="hybridMultilevel"/>
    <w:tmpl w:val="4C20CB7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num w:numId="1">
    <w:abstractNumId w:val="3"/>
  </w:num>
  <w:num w:numId="2">
    <w:abstractNumId w:val="2"/>
  </w:num>
  <w:num w:numId="3">
    <w:abstractNumId w:val="6"/>
  </w:num>
  <w:num w:numId="4">
    <w:abstractNumId w:val="5"/>
  </w:num>
  <w:num w:numId="5">
    <w:abstractNumId w:val="1"/>
  </w:num>
  <w:num w:numId="6">
    <w:abstractNumId w:val="7"/>
  </w:num>
  <w:num w:numId="7">
    <w:abstractNumId w:val="4"/>
  </w:num>
  <w:num w:numId="8">
    <w:abstractNumId w:val="0"/>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78F8"/>
    <w:rsid w:val="0003028E"/>
    <w:rsid w:val="000828F1"/>
    <w:rsid w:val="00095363"/>
    <w:rsid w:val="001A6F69"/>
    <w:rsid w:val="001D3935"/>
    <w:rsid w:val="00211E78"/>
    <w:rsid w:val="00227343"/>
    <w:rsid w:val="002274D0"/>
    <w:rsid w:val="002C5D5A"/>
    <w:rsid w:val="002C78F8"/>
    <w:rsid w:val="0030123F"/>
    <w:rsid w:val="003F0BCD"/>
    <w:rsid w:val="00484BF6"/>
    <w:rsid w:val="005775AC"/>
    <w:rsid w:val="005D6B41"/>
    <w:rsid w:val="005F063A"/>
    <w:rsid w:val="0062068C"/>
    <w:rsid w:val="00661F85"/>
    <w:rsid w:val="006960E5"/>
    <w:rsid w:val="006F58E3"/>
    <w:rsid w:val="00843FF4"/>
    <w:rsid w:val="0085183B"/>
    <w:rsid w:val="008E40CD"/>
    <w:rsid w:val="00911A0A"/>
    <w:rsid w:val="00925EB4"/>
    <w:rsid w:val="0095664A"/>
    <w:rsid w:val="00956E11"/>
    <w:rsid w:val="009642AA"/>
    <w:rsid w:val="00996C26"/>
    <w:rsid w:val="00A9248D"/>
    <w:rsid w:val="00AD5FF3"/>
    <w:rsid w:val="00B22453"/>
    <w:rsid w:val="00C5691F"/>
    <w:rsid w:val="00D5458E"/>
    <w:rsid w:val="00DA6574"/>
    <w:rsid w:val="00DF6A36"/>
    <w:rsid w:val="00E06EFE"/>
    <w:rsid w:val="00E22285"/>
    <w:rsid w:val="00F55A4E"/>
    <w:rsid w:val="00F618D2"/>
    <w:rsid w:val="00F648DB"/>
    <w:rsid w:val="00F976B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005F3C"/>
  <w15:docId w15:val="{C2E10E67-4A2A-4B23-B270-A447FBA41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240" w:after="0"/>
      <w:outlineLvl w:val="0"/>
    </w:pPr>
    <w:rPr>
      <w:color w:val="2F5496"/>
      <w:sz w:val="32"/>
      <w:szCs w:val="32"/>
    </w:rPr>
  </w:style>
  <w:style w:type="paragraph" w:styleId="Ttulo2">
    <w:name w:val="heading 2"/>
    <w:basedOn w:val="Normal"/>
    <w:next w:val="Normal"/>
    <w:pPr>
      <w:keepNext/>
      <w:keepLines/>
      <w:spacing w:before="40" w:after="0"/>
      <w:outlineLvl w:val="1"/>
    </w:pPr>
    <w:rPr>
      <w:color w:val="2F5496"/>
      <w:sz w:val="26"/>
      <w:szCs w:val="26"/>
    </w:rPr>
  </w:style>
  <w:style w:type="paragraph" w:styleId="Ttulo3">
    <w:name w:val="heading 3"/>
    <w:basedOn w:val="Normal"/>
    <w:next w:val="Normal"/>
    <w:pPr>
      <w:keepNext/>
      <w:keepLines/>
      <w:spacing w:before="40" w:after="0"/>
      <w:outlineLvl w:val="2"/>
    </w:pPr>
    <w:rPr>
      <w:color w:val="1F3863"/>
      <w:sz w:val="24"/>
      <w:szCs w:val="24"/>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sz w:val="72"/>
      <w:szCs w:val="72"/>
    </w:rPr>
  </w:style>
  <w:style w:type="paragraph" w:styleId="Sinespaciado">
    <w:name w:val="No Spacing"/>
    <w:link w:val="SinespaciadoCar"/>
    <w:uiPriority w:val="1"/>
    <w:qFormat/>
    <w:pPr>
      <w:suppressAutoHyphens/>
      <w:spacing w:after="0" w:line="240" w:lineRule="auto"/>
    </w:pPr>
    <w:rPr>
      <w:rFonts w:eastAsia="Times New Roman"/>
    </w:rPr>
  </w:style>
  <w:style w:type="paragraph" w:styleId="Textoindependiente2">
    <w:name w:val="Body Text 2"/>
    <w:basedOn w:val="Normal"/>
    <w:pPr>
      <w:spacing w:after="0" w:line="240" w:lineRule="auto"/>
      <w:jc w:val="center"/>
    </w:pPr>
    <w:rPr>
      <w:rFonts w:ascii="Arial" w:hAnsi="Arial" w:cs="Arial"/>
      <w:sz w:val="18"/>
      <w:szCs w:val="24"/>
      <w:lang w:val="es-MX" w:eastAsia="es-ES"/>
    </w:rPr>
  </w:style>
  <w:style w:type="character" w:customStyle="1" w:styleId="Textoindependiente2Car">
    <w:name w:val="Texto independiente 2 Car"/>
    <w:basedOn w:val="Fuentedeprrafopredeter"/>
    <w:rPr>
      <w:rFonts w:ascii="Arial" w:eastAsia="Times New Roman" w:hAnsi="Arial" w:cs="Arial"/>
      <w:sz w:val="18"/>
      <w:szCs w:val="24"/>
      <w:lang w:val="es-MX" w:eastAsia="es-ES"/>
    </w:rPr>
  </w:style>
  <w:style w:type="paragraph" w:styleId="Textodeglobo">
    <w:name w:val="Balloon Text"/>
    <w:basedOn w:val="Normal"/>
    <w:pPr>
      <w:spacing w:after="0" w:line="240" w:lineRule="auto"/>
    </w:pPr>
    <w:rPr>
      <w:rFonts w:ascii="Segoe UI" w:hAnsi="Segoe UI" w:cs="Segoe UI"/>
      <w:sz w:val="18"/>
      <w:szCs w:val="18"/>
    </w:rPr>
  </w:style>
  <w:style w:type="character" w:customStyle="1" w:styleId="TextodegloboCar">
    <w:name w:val="Texto de globo Car"/>
    <w:basedOn w:val="Fuentedeprrafopredeter"/>
    <w:rPr>
      <w:rFonts w:ascii="Segoe UI" w:eastAsia="Times New Roman" w:hAnsi="Segoe UI" w:cs="Segoe UI"/>
      <w:sz w:val="18"/>
      <w:szCs w:val="18"/>
      <w:lang w:val="es-CO" w:eastAsia="es-CO"/>
    </w:rPr>
  </w:style>
  <w:style w:type="paragraph" w:styleId="Encabezado">
    <w:name w:val="header"/>
    <w:basedOn w:val="Normal"/>
    <w:pPr>
      <w:tabs>
        <w:tab w:val="center" w:pos="4252"/>
        <w:tab w:val="right" w:pos="8504"/>
      </w:tabs>
      <w:spacing w:after="0" w:line="240" w:lineRule="auto"/>
    </w:pPr>
  </w:style>
  <w:style w:type="character" w:customStyle="1" w:styleId="EncabezadoCar">
    <w:name w:val="Encabezado Car"/>
    <w:basedOn w:val="Fuentedeprrafopredeter"/>
    <w:rPr>
      <w:rFonts w:ascii="Calibri" w:eastAsia="Times New Roman" w:hAnsi="Calibri" w:cs="Times New Roman"/>
      <w:lang w:val="es-CO" w:eastAsia="es-CO"/>
    </w:rPr>
  </w:style>
  <w:style w:type="paragraph" w:styleId="Piedepgina">
    <w:name w:val="footer"/>
    <w:basedOn w:val="Normal"/>
    <w:pPr>
      <w:tabs>
        <w:tab w:val="center" w:pos="4252"/>
        <w:tab w:val="right" w:pos="8504"/>
      </w:tabs>
      <w:spacing w:after="0" w:line="240" w:lineRule="auto"/>
    </w:pPr>
  </w:style>
  <w:style w:type="character" w:customStyle="1" w:styleId="PiedepginaCar">
    <w:name w:val="Pie de página Car"/>
    <w:basedOn w:val="Fuentedeprrafopredeter"/>
    <w:rPr>
      <w:rFonts w:ascii="Calibri" w:eastAsia="Times New Roman" w:hAnsi="Calibri" w:cs="Times New Roman"/>
      <w:lang w:val="es-CO" w:eastAsia="es-CO"/>
    </w:rPr>
  </w:style>
  <w:style w:type="character" w:styleId="Textoennegrita">
    <w:name w:val="Strong"/>
    <w:basedOn w:val="Fuentedeprrafopredeter"/>
    <w:uiPriority w:val="22"/>
    <w:qFormat/>
    <w:rsid w:val="00083769"/>
    <w:rPr>
      <w:b/>
      <w:bCs/>
    </w:rPr>
  </w:style>
  <w:style w:type="paragraph" w:styleId="Prrafodelista">
    <w:name w:val="List Paragraph"/>
    <w:basedOn w:val="Normal"/>
    <w:uiPriority w:val="34"/>
    <w:qFormat/>
    <w:rsid w:val="000C05D7"/>
    <w:pPr>
      <w:ind w:left="720"/>
      <w:contextualSpacing/>
    </w:pPr>
  </w:style>
  <w:style w:type="table" w:styleId="Tablaconcuadrcula">
    <w:name w:val="Table Grid"/>
    <w:basedOn w:val="Tablanormal"/>
    <w:uiPriority w:val="39"/>
    <w:rsid w:val="00D266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B0E38"/>
    <w:pPr>
      <w:spacing w:before="100" w:beforeAutospacing="1" w:after="100" w:afterAutospacing="1" w:line="240" w:lineRule="auto"/>
    </w:pPr>
    <w:rPr>
      <w:rFonts w:ascii="Times New Roman" w:hAnsi="Times New Roman"/>
      <w:sz w:val="24"/>
      <w:szCs w:val="24"/>
      <w:lang w:val="es-ES" w:eastAsia="es-ES"/>
    </w:rPr>
  </w:style>
  <w:style w:type="character" w:styleId="Refdecomentario">
    <w:name w:val="annotation reference"/>
    <w:basedOn w:val="Fuentedeprrafopredeter"/>
    <w:uiPriority w:val="99"/>
    <w:semiHidden/>
    <w:unhideWhenUsed/>
    <w:rsid w:val="004B0B0C"/>
    <w:rPr>
      <w:sz w:val="16"/>
      <w:szCs w:val="16"/>
    </w:rPr>
  </w:style>
  <w:style w:type="paragraph" w:styleId="Textocomentario">
    <w:name w:val="annotation text"/>
    <w:basedOn w:val="Normal"/>
    <w:link w:val="TextocomentarioCar"/>
    <w:uiPriority w:val="99"/>
    <w:semiHidden/>
    <w:unhideWhenUsed/>
    <w:rsid w:val="004B0B0C"/>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4B0B0C"/>
    <w:rPr>
      <w:rFonts w:eastAsia="Times New Roman"/>
      <w:sz w:val="20"/>
      <w:szCs w:val="20"/>
      <w:lang w:val="es-CO" w:eastAsia="es-CO"/>
    </w:rPr>
  </w:style>
  <w:style w:type="paragraph" w:styleId="Asuntodelcomentario">
    <w:name w:val="annotation subject"/>
    <w:basedOn w:val="Textocomentario"/>
    <w:next w:val="Textocomentario"/>
    <w:link w:val="AsuntodelcomentarioCar"/>
    <w:uiPriority w:val="99"/>
    <w:semiHidden/>
    <w:unhideWhenUsed/>
    <w:rsid w:val="004B0B0C"/>
    <w:rPr>
      <w:b/>
      <w:bCs/>
    </w:rPr>
  </w:style>
  <w:style w:type="character" w:customStyle="1" w:styleId="AsuntodelcomentarioCar">
    <w:name w:val="Asunto del comentario Car"/>
    <w:basedOn w:val="TextocomentarioCar"/>
    <w:link w:val="Asuntodelcomentario"/>
    <w:uiPriority w:val="99"/>
    <w:semiHidden/>
    <w:rsid w:val="004B0B0C"/>
    <w:rPr>
      <w:rFonts w:eastAsia="Times New Roman"/>
      <w:b/>
      <w:bCs/>
      <w:sz w:val="20"/>
      <w:szCs w:val="20"/>
      <w:lang w:val="es-CO" w:eastAsia="es-CO"/>
    </w:rPr>
  </w:style>
  <w:style w:type="table" w:styleId="Tablanormal2">
    <w:name w:val="Plain Table 2"/>
    <w:basedOn w:val="Tablanormal"/>
    <w:uiPriority w:val="42"/>
    <w:rsid w:val="00C61C9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extoindependiente">
    <w:name w:val="Body Text"/>
    <w:basedOn w:val="Normal"/>
    <w:link w:val="TextoindependienteCar"/>
    <w:unhideWhenUsed/>
    <w:rsid w:val="00762672"/>
    <w:pPr>
      <w:spacing w:after="120"/>
    </w:pPr>
  </w:style>
  <w:style w:type="character" w:customStyle="1" w:styleId="TextoindependienteCar">
    <w:name w:val="Texto independiente Car"/>
    <w:basedOn w:val="Fuentedeprrafopredeter"/>
    <w:link w:val="Textoindependiente"/>
    <w:rsid w:val="00762672"/>
    <w:rPr>
      <w:rFonts w:eastAsia="Times New Roman"/>
      <w:lang w:val="es-CO" w:eastAsia="es-CO"/>
    </w:rPr>
  </w:style>
  <w:style w:type="character" w:customStyle="1" w:styleId="SinespaciadoCar">
    <w:name w:val="Sin espaciado Car"/>
    <w:link w:val="Sinespaciado"/>
    <w:uiPriority w:val="1"/>
    <w:rsid w:val="00762672"/>
    <w:rPr>
      <w:rFonts w:eastAsia="Times New Roman"/>
      <w:lang w:val="es-CO" w:eastAsia="es-CO"/>
    </w:rPr>
  </w:style>
  <w:style w:type="character" w:styleId="Hipervnculo">
    <w:name w:val="Hyperlink"/>
    <w:basedOn w:val="Fuentedeprrafopredeter"/>
    <w:uiPriority w:val="99"/>
    <w:unhideWhenUsed/>
    <w:rsid w:val="00762672"/>
    <w:rPr>
      <w:color w:val="0563C1" w:themeColor="hyperlink"/>
      <w:u w:val="single"/>
    </w:rPr>
  </w:style>
  <w:style w:type="character" w:styleId="nfasis">
    <w:name w:val="Emphasis"/>
    <w:basedOn w:val="Fuentedeprrafopredeter"/>
    <w:uiPriority w:val="20"/>
    <w:qFormat/>
    <w:rsid w:val="00BF7D8C"/>
    <w:rPr>
      <w:i/>
      <w:iCs/>
    </w:rPr>
  </w:style>
  <w:style w:type="character" w:customStyle="1" w:styleId="Ttulo2Car">
    <w:name w:val="Título 2 Car"/>
    <w:basedOn w:val="Fuentedeprrafopredeter"/>
    <w:uiPriority w:val="9"/>
    <w:rsid w:val="0084189E"/>
    <w:rPr>
      <w:rFonts w:asciiTheme="majorHAnsi" w:eastAsiaTheme="majorEastAsia" w:hAnsiTheme="majorHAnsi" w:cstheme="majorBidi"/>
      <w:color w:val="2F5496" w:themeColor="accent1" w:themeShade="BF"/>
      <w:sz w:val="26"/>
      <w:szCs w:val="26"/>
      <w:lang w:val="es-CO" w:eastAsia="es-CO"/>
    </w:rPr>
  </w:style>
  <w:style w:type="character" w:customStyle="1" w:styleId="Ttulo3Car">
    <w:name w:val="Título 3 Car"/>
    <w:basedOn w:val="Fuentedeprrafopredeter"/>
    <w:uiPriority w:val="9"/>
    <w:semiHidden/>
    <w:rsid w:val="00347B81"/>
    <w:rPr>
      <w:rFonts w:asciiTheme="majorHAnsi" w:eastAsiaTheme="majorEastAsia" w:hAnsiTheme="majorHAnsi" w:cstheme="majorBidi"/>
      <w:color w:val="1F3763" w:themeColor="accent1" w:themeShade="7F"/>
      <w:sz w:val="24"/>
      <w:szCs w:val="24"/>
      <w:lang w:val="es-CO" w:eastAsia="es-CO"/>
    </w:rPr>
  </w:style>
  <w:style w:type="character" w:customStyle="1" w:styleId="Ttulo1Car">
    <w:name w:val="Título 1 Car"/>
    <w:basedOn w:val="Fuentedeprrafopredeter"/>
    <w:uiPriority w:val="9"/>
    <w:rsid w:val="00EA5084"/>
    <w:rPr>
      <w:rFonts w:asciiTheme="majorHAnsi" w:eastAsiaTheme="majorEastAsia" w:hAnsiTheme="majorHAnsi" w:cstheme="majorBidi"/>
      <w:color w:val="2F5496" w:themeColor="accent1" w:themeShade="BF"/>
      <w:sz w:val="32"/>
      <w:szCs w:val="32"/>
      <w:lang w:val="es-CO" w:eastAsia="es-CO"/>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666751">
      <w:bodyDiv w:val="1"/>
      <w:marLeft w:val="0"/>
      <w:marRight w:val="0"/>
      <w:marTop w:val="0"/>
      <w:marBottom w:val="0"/>
      <w:divBdr>
        <w:top w:val="none" w:sz="0" w:space="0" w:color="auto"/>
        <w:left w:val="none" w:sz="0" w:space="0" w:color="auto"/>
        <w:bottom w:val="none" w:sz="0" w:space="0" w:color="auto"/>
        <w:right w:val="none" w:sz="0" w:space="0" w:color="auto"/>
      </w:divBdr>
    </w:div>
    <w:div w:id="967933502">
      <w:bodyDiv w:val="1"/>
      <w:marLeft w:val="0"/>
      <w:marRight w:val="0"/>
      <w:marTop w:val="0"/>
      <w:marBottom w:val="0"/>
      <w:divBdr>
        <w:top w:val="none" w:sz="0" w:space="0" w:color="auto"/>
        <w:left w:val="none" w:sz="0" w:space="0" w:color="auto"/>
        <w:bottom w:val="none" w:sz="0" w:space="0" w:color="auto"/>
        <w:right w:val="none" w:sz="0" w:space="0" w:color="auto"/>
      </w:divBdr>
    </w:div>
    <w:div w:id="1102606595">
      <w:bodyDiv w:val="1"/>
      <w:marLeft w:val="0"/>
      <w:marRight w:val="0"/>
      <w:marTop w:val="0"/>
      <w:marBottom w:val="0"/>
      <w:divBdr>
        <w:top w:val="none" w:sz="0" w:space="0" w:color="auto"/>
        <w:left w:val="none" w:sz="0" w:space="0" w:color="auto"/>
        <w:bottom w:val="none" w:sz="0" w:space="0" w:color="auto"/>
        <w:right w:val="none" w:sz="0" w:space="0" w:color="auto"/>
      </w:divBdr>
    </w:div>
    <w:div w:id="17917832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1" Type="http://schemas.openxmlformats.org/officeDocument/2006/relationships/hyperlink" Target="mailto:alcaldia@sucre-cauca.gov.co"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Dim3qQAknOllrwhXBpvU4TP35A==">CgMxLjA4AHIhMWlVMDdlMEJnUTJ0cXN6RWltSkN5SE9yQzVnQU02Tkl2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7</Pages>
  <Words>1459</Words>
  <Characters>8027</Characters>
  <Application>Microsoft Office Word</Application>
  <DocSecurity>0</DocSecurity>
  <Lines>66</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CONTROL_INTERNO</dc:creator>
  <cp:lastModifiedBy>DANIELA</cp:lastModifiedBy>
  <cp:revision>53</cp:revision>
  <dcterms:created xsi:type="dcterms:W3CDTF">2025-10-10T13:53:00Z</dcterms:created>
  <dcterms:modified xsi:type="dcterms:W3CDTF">2025-10-17T15:02:00Z</dcterms:modified>
</cp:coreProperties>
</file>